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18FA1E7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E26B57">
        <w:rPr>
          <w:noProof w:val="0"/>
          <w:sz w:val="24"/>
          <w:szCs w:val="24"/>
        </w:rPr>
        <w:t>2</w:t>
      </w:r>
      <w:r w:rsidR="00E33980">
        <w:rPr>
          <w:noProof w:val="0"/>
          <w:sz w:val="24"/>
          <w:szCs w:val="24"/>
        </w:rPr>
        <w:t>7</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E33980">
        <w:rPr>
          <w:bCs/>
          <w:noProof w:val="0"/>
          <w:sz w:val="24"/>
          <w:szCs w:val="24"/>
        </w:rPr>
        <w:t>5</w:t>
      </w:r>
      <w:r w:rsidR="006B5F3F">
        <w:rPr>
          <w:bCs/>
          <w:noProof w:val="0"/>
          <w:sz w:val="24"/>
          <w:szCs w:val="24"/>
        </w:rPr>
        <w:t>0535</w:t>
      </w:r>
    </w:p>
    <w:p w14:paraId="1822B173" w14:textId="04EB5628" w:rsidR="00CD4C7B" w:rsidRPr="00B1063A" w:rsidRDefault="00E33980" w:rsidP="00CD4C7B">
      <w:pPr>
        <w:pStyle w:val="Header"/>
        <w:tabs>
          <w:tab w:val="right" w:pos="9639"/>
        </w:tabs>
        <w:rPr>
          <w:bCs/>
          <w:noProof w:val="0"/>
          <w:sz w:val="24"/>
          <w:szCs w:val="24"/>
          <w:lang w:val="en-US"/>
        </w:rPr>
      </w:pPr>
      <w:r w:rsidRPr="00E33980">
        <w:rPr>
          <w:sz w:val="24"/>
          <w:lang w:eastAsia="zh-CN"/>
        </w:rPr>
        <w:t>Athens, Greece,  17 – 21 February, 2025</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4EBDA749"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AD658B">
        <w:rPr>
          <w:rFonts w:cs="Arial"/>
          <w:b/>
          <w:bCs/>
          <w:sz w:val="24"/>
          <w:lang w:val="en-US" w:eastAsia="ja-JP"/>
        </w:rPr>
        <w:t>17.4</w:t>
      </w:r>
    </w:p>
    <w:p w14:paraId="47FEC04C" w14:textId="0045DD9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050B61B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60C73">
        <w:rPr>
          <w:rFonts w:ascii="Arial" w:hAnsi="Arial" w:cs="Arial"/>
          <w:b/>
          <w:bCs/>
          <w:sz w:val="24"/>
        </w:rPr>
        <w:t>Energy saving indicator from AMF and</w:t>
      </w:r>
      <w:r w:rsidR="00AD658B">
        <w:rPr>
          <w:rFonts w:ascii="Arial" w:hAnsi="Arial" w:cs="Arial"/>
          <w:b/>
          <w:bCs/>
          <w:sz w:val="24"/>
        </w:rPr>
        <w:t xml:space="preserve"> adaptation of common signals/channels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16C7410E" w14:textId="77777777" w:rsidR="00F101C6" w:rsidRDefault="00760C73" w:rsidP="00CD4C7B">
      <w:r>
        <w:t>In this paper we discuss SA2’s request relative to transfer of a subscription-based energy saving indicator from the AMF to the NG-RAN</w:t>
      </w:r>
      <w:r w:rsidR="00F101C6">
        <w:t xml:space="preserve"> [1].</w:t>
      </w:r>
    </w:p>
    <w:p w14:paraId="4860E0D2" w14:textId="13C7BB13" w:rsidR="00CD4C7B" w:rsidRDefault="00F101C6" w:rsidP="00CD4C7B">
      <w:r>
        <w:t xml:space="preserve">We furthermore </w:t>
      </w:r>
      <w:r w:rsidR="002F75B2">
        <w:t>provide initial discussion for the RAN3 work on</w:t>
      </w:r>
      <w:r>
        <w:t xml:space="preserve"> the following parts of the NES WID</w:t>
      </w:r>
      <w:r w:rsidR="002F75B2">
        <w:t xml:space="preserve"> [</w:t>
      </w:r>
      <w:r>
        <w:t>2</w:t>
      </w:r>
      <w:r w:rsidR="002F75B2">
        <w:t>]:</w:t>
      </w:r>
    </w:p>
    <w:p w14:paraId="51AB3770" w14:textId="77777777" w:rsidR="002F75B2" w:rsidRPr="007563E2" w:rsidRDefault="002F75B2" w:rsidP="002F75B2">
      <w:pPr>
        <w:numPr>
          <w:ilvl w:val="1"/>
          <w:numId w:val="5"/>
        </w:numPr>
        <w:overflowPunct w:val="0"/>
        <w:autoSpaceDE w:val="0"/>
        <w:autoSpaceDN w:val="0"/>
        <w:adjustRightInd w:val="0"/>
        <w:spacing w:beforeLines="50" w:before="120" w:afterLines="50" w:after="120"/>
        <w:ind w:left="1049" w:hanging="329"/>
        <w:jc w:val="both"/>
        <w:textAlignment w:val="baseline"/>
        <w:rPr>
          <w:bCs/>
          <w:lang w:val="en-US" w:eastAsia="zh-CN"/>
        </w:rPr>
      </w:pPr>
      <w:bookmarkStart w:id="1" w:name="_Hlk181122822"/>
      <w:r w:rsidRPr="007563E2">
        <w:rPr>
          <w:bCs/>
          <w:lang w:val="en-US" w:eastAsia="zh-CN"/>
        </w:rPr>
        <w:t>Adaptation of SSB in time domain</w:t>
      </w:r>
      <w:bookmarkEnd w:id="1"/>
      <w:r w:rsidRPr="007563E2">
        <w:rPr>
          <w:bCs/>
          <w:lang w:val="en-US" w:eastAsia="zh-CN"/>
        </w:rPr>
        <w:t xml:space="preserve">, e.g. adapting periodicity </w:t>
      </w:r>
    </w:p>
    <w:p w14:paraId="307AB2BC" w14:textId="77777777" w:rsidR="002F75B2" w:rsidRPr="007563E2" w:rsidRDefault="002F75B2" w:rsidP="002F75B2">
      <w:pPr>
        <w:numPr>
          <w:ilvl w:val="1"/>
          <w:numId w:val="5"/>
        </w:numPr>
        <w:overflowPunct w:val="0"/>
        <w:autoSpaceDE w:val="0"/>
        <w:autoSpaceDN w:val="0"/>
        <w:adjustRightInd w:val="0"/>
        <w:spacing w:beforeLines="50" w:before="120" w:afterLines="50" w:after="120"/>
        <w:ind w:left="1049" w:hanging="329"/>
        <w:jc w:val="both"/>
        <w:textAlignment w:val="baseline"/>
        <w:rPr>
          <w:lang w:eastAsia="zh-CN"/>
        </w:rPr>
      </w:pPr>
      <w:r w:rsidRPr="007563E2">
        <w:t>Adaptation of PRACH in time domain</w:t>
      </w:r>
    </w:p>
    <w:p w14:paraId="6E27911D" w14:textId="77777777" w:rsidR="002F75B2" w:rsidRPr="007563E2" w:rsidRDefault="002F75B2" w:rsidP="002F75B2">
      <w:pPr>
        <w:numPr>
          <w:ilvl w:val="1"/>
          <w:numId w:val="5"/>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436A6164" w14:textId="77777777" w:rsidR="002F75B2" w:rsidRDefault="002F75B2" w:rsidP="00CD4C7B"/>
    <w:p w14:paraId="479DA40B" w14:textId="77777777" w:rsidR="00CD4C7B" w:rsidRPr="006E13D1" w:rsidRDefault="00CD4C7B" w:rsidP="00CD4C7B">
      <w:pPr>
        <w:pStyle w:val="Heading1"/>
      </w:pPr>
      <w:r w:rsidRPr="006E13D1">
        <w:t>2</w:t>
      </w:r>
      <w:r w:rsidRPr="006E13D1">
        <w:tab/>
      </w:r>
      <w:r w:rsidR="00972FD7">
        <w:t>Discussion</w:t>
      </w:r>
    </w:p>
    <w:p w14:paraId="1F9A664F" w14:textId="3F3A7BAA" w:rsidR="00760C73" w:rsidRDefault="00760C73" w:rsidP="00760C73">
      <w:pPr>
        <w:pStyle w:val="Heading2"/>
      </w:pPr>
      <w:r>
        <w:t>2.</w:t>
      </w:r>
      <w:r w:rsidR="00CD38E2">
        <w:t>1</w:t>
      </w:r>
      <w:r>
        <w:tab/>
        <w:t>NGAP Energy Saving Indicator</w:t>
      </w:r>
    </w:p>
    <w:p w14:paraId="41F1D7FF" w14:textId="6ABD57E1" w:rsidR="00760C73" w:rsidRDefault="00E242F7" w:rsidP="00760C73">
      <w:r>
        <w:t>In their LS [1]</w:t>
      </w:r>
      <w:r w:rsidR="00966FBB">
        <w:t xml:space="preserve">, SA2 request RAN3 </w:t>
      </w:r>
      <w:r w:rsidR="008C06C1" w:rsidRPr="008C06C1">
        <w:t>to provide feedback on the Energy Saving Indicator that may be provided from AMF to NG-RAN</w:t>
      </w:r>
      <w:r w:rsidR="008C06C1">
        <w:t>. SA2 has attached a</w:t>
      </w:r>
      <w:r w:rsidR="00DF3F98">
        <w:t>n approved</w:t>
      </w:r>
      <w:r w:rsidR="008C06C1">
        <w:t xml:space="preserve"> </w:t>
      </w:r>
      <w:r w:rsidR="0085712F">
        <w:t xml:space="preserve">CR </w:t>
      </w:r>
      <w:r w:rsidR="00DF3F98">
        <w:t xml:space="preserve">implemented in TS 23.501 v. 19.2.1 as </w:t>
      </w:r>
      <w:r w:rsidR="00247FC0">
        <w:t>copied below</w:t>
      </w:r>
      <w:r w:rsidR="000E014F">
        <w:t xml:space="preserve"> including Editor’s notes</w:t>
      </w:r>
      <w:r w:rsidR="00310DEE">
        <w:t xml:space="preserve"> (EN)</w:t>
      </w:r>
      <w:r w:rsidR="00247FC0">
        <w:t xml:space="preserve">. It is further clear that </w:t>
      </w:r>
      <w:r w:rsidR="0038139B">
        <w:t xml:space="preserve">SA2 will need to update this specification text by CR at least to </w:t>
      </w:r>
      <w:r w:rsidR="00310DEE">
        <w:t xml:space="preserve">remove the ENs, taking into account </w:t>
      </w:r>
      <w:r w:rsidR="001359C9">
        <w:t>RAN3’s reply to their LS.</w:t>
      </w:r>
    </w:p>
    <w:p w14:paraId="3337E365" w14:textId="332392DD" w:rsidR="00DF3F98" w:rsidRDefault="00DF0219" w:rsidP="00DF0219">
      <w:pPr>
        <w:jc w:val="center"/>
      </w:pPr>
      <w:r w:rsidRPr="00DF0219">
        <w:rPr>
          <w:noProof/>
        </w:rPr>
        <w:drawing>
          <wp:inline distT="0" distB="0" distL="0" distR="0" wp14:anchorId="76C5F7A2" wp14:editId="2C940CD9">
            <wp:extent cx="3680234" cy="1896040"/>
            <wp:effectExtent l="0" t="0" r="0" b="9525"/>
            <wp:docPr id="88024763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247637" name="Picture 1" descr="A screenshot of a computer&#10;&#10;Description automatically generated"/>
                    <pic:cNvPicPr/>
                  </pic:nvPicPr>
                  <pic:blipFill>
                    <a:blip r:embed="rId12"/>
                    <a:stretch>
                      <a:fillRect/>
                    </a:stretch>
                  </pic:blipFill>
                  <pic:spPr>
                    <a:xfrm>
                      <a:off x="0" y="0"/>
                      <a:ext cx="3699982" cy="1906214"/>
                    </a:xfrm>
                    <a:prstGeom prst="rect">
                      <a:avLst/>
                    </a:prstGeom>
                  </pic:spPr>
                </pic:pic>
              </a:graphicData>
            </a:graphic>
          </wp:inline>
        </w:drawing>
      </w:r>
    </w:p>
    <w:p w14:paraId="6F579AAA" w14:textId="72DCEFCB" w:rsidR="00DF3F98" w:rsidRDefault="00C510ED" w:rsidP="00DF0219">
      <w:r>
        <w:t xml:space="preserve">It is understood that </w:t>
      </w:r>
      <w:r w:rsidR="00B53E29">
        <w:t>Subscription data for a UE has been enhanced with a</w:t>
      </w:r>
      <w:r>
        <w:t xml:space="preserve"> </w:t>
      </w:r>
      <w:r w:rsidR="00B53E29">
        <w:t xml:space="preserve">new Energy Saving Indicator </w:t>
      </w:r>
      <w:r w:rsidR="001F60A5">
        <w:t xml:space="preserve">which is forwarded by the AMF to the PCF. Whether the </w:t>
      </w:r>
      <w:r w:rsidR="000E014F">
        <w:t xml:space="preserve">Energy Saving Indicator is additionally forwarded to the NG-RAN is </w:t>
      </w:r>
      <w:r w:rsidR="000E1BB3">
        <w:t>dependent on the feedback to the LS</w:t>
      </w:r>
      <w:r w:rsidR="000E014F">
        <w:t>.</w:t>
      </w:r>
    </w:p>
    <w:p w14:paraId="2EEC5C86" w14:textId="20E83236" w:rsidR="00AB0920" w:rsidRDefault="00E10C07" w:rsidP="00DF0219">
      <w:r>
        <w:t xml:space="preserve">One possible </w:t>
      </w:r>
      <w:r w:rsidR="008F2466">
        <w:t xml:space="preserve">alternative </w:t>
      </w:r>
      <w:r w:rsidR="00F9080E">
        <w:t xml:space="preserve">solution to convey energy saving policy </w:t>
      </w:r>
      <w:r w:rsidR="000C165E">
        <w:t>from the CN to the NG-RAN</w:t>
      </w:r>
      <w:r w:rsidR="00C90136">
        <w:t xml:space="preserve"> without using an explicit Energy Saving Indicator </w:t>
      </w:r>
      <w:r w:rsidR="00F9080E">
        <w:t>could be to use the RFSP index</w:t>
      </w:r>
      <w:r w:rsidR="00F16D78">
        <w:t>. However</w:t>
      </w:r>
      <w:r w:rsidR="00865505">
        <w:t>,</w:t>
      </w:r>
      <w:r w:rsidR="00F16D78">
        <w:t xml:space="preserve"> this </w:t>
      </w:r>
      <w:r w:rsidR="00672E79">
        <w:t xml:space="preserve">approach </w:t>
      </w:r>
      <w:r w:rsidR="009112EA">
        <w:t xml:space="preserve">would come with the risk of </w:t>
      </w:r>
      <w:r w:rsidR="009112EA">
        <w:lastRenderedPageBreak/>
        <w:t xml:space="preserve">interfering with the </w:t>
      </w:r>
      <w:r w:rsidR="000C165E">
        <w:t xml:space="preserve">basic </w:t>
      </w:r>
      <w:r w:rsidR="00F16D78">
        <w:t>RRM policy</w:t>
      </w:r>
      <w:r w:rsidR="00E96F80">
        <w:t>. W</w:t>
      </w:r>
      <w:r w:rsidR="005A79FF">
        <w:t xml:space="preserve">e believe that </w:t>
      </w:r>
      <w:r w:rsidR="00E96F80">
        <w:t xml:space="preserve">energy saving implementations in the NG-RAN node may or may not </w:t>
      </w:r>
      <w:r w:rsidR="002645D3">
        <w:t xml:space="preserve">require coordination between the applied </w:t>
      </w:r>
      <w:r w:rsidR="00A02CED">
        <w:t>energy saving policy and the applied RRM policy,</w:t>
      </w:r>
      <w:r w:rsidR="008F2466">
        <w:t xml:space="preserve"> and use of the RFSP index </w:t>
      </w:r>
      <w:r w:rsidR="009C05E9">
        <w:t xml:space="preserve">will </w:t>
      </w:r>
      <w:r w:rsidR="008F2466">
        <w:t>therefore</w:t>
      </w:r>
      <w:r w:rsidR="00A21304">
        <w:t xml:space="preserve"> </w:t>
      </w:r>
      <w:r w:rsidR="009C05E9">
        <w:t>not</w:t>
      </w:r>
      <w:r w:rsidR="00A21304">
        <w:t xml:space="preserve"> </w:t>
      </w:r>
      <w:r w:rsidR="00AB0920">
        <w:t>provide sufficient implementation freedom</w:t>
      </w:r>
      <w:r w:rsidR="009C05E9">
        <w:t xml:space="preserve"> for energy saving techniques in the NG-RAN</w:t>
      </w:r>
      <w:r w:rsidR="00AB0920">
        <w:t>.</w:t>
      </w:r>
    </w:p>
    <w:p w14:paraId="64BAE930" w14:textId="7817B916" w:rsidR="008158C1" w:rsidRPr="009C05E9" w:rsidRDefault="008158C1" w:rsidP="00DF0219">
      <w:pPr>
        <w:rPr>
          <w:b/>
          <w:bCs/>
        </w:rPr>
      </w:pPr>
      <w:r w:rsidRPr="009C05E9">
        <w:rPr>
          <w:b/>
          <w:bCs/>
        </w:rPr>
        <w:t>Observation 1: Use of RFSP index as alternative to an explicit Energy Saving Indicator</w:t>
      </w:r>
      <w:r w:rsidR="009C05E9" w:rsidRPr="009C05E9">
        <w:rPr>
          <w:b/>
          <w:bCs/>
        </w:rPr>
        <w:t xml:space="preserve"> will not provide sufficient implementation freedom for energy saving techniques in the NG-RAN.</w:t>
      </w:r>
    </w:p>
    <w:p w14:paraId="13E89E3A" w14:textId="75552590" w:rsidR="004F1BBB" w:rsidRDefault="00654470" w:rsidP="00DF0219">
      <w:r>
        <w:t xml:space="preserve">A further </w:t>
      </w:r>
      <w:r w:rsidR="008A0880">
        <w:t xml:space="preserve">alternative </w:t>
      </w:r>
      <w:r w:rsidR="00194BE3">
        <w:t xml:space="preserve">for energy saving policy per UE could be </w:t>
      </w:r>
      <w:r w:rsidR="002E3145">
        <w:t xml:space="preserve">based on slicing. </w:t>
      </w:r>
      <w:r w:rsidR="002033CC" w:rsidRPr="002033CC">
        <w:t>E.g. for</w:t>
      </w:r>
      <w:r w:rsidR="0034530F">
        <w:t xml:space="preserve"> an</w:t>
      </w:r>
      <w:r w:rsidR="002033CC" w:rsidRPr="002033CC">
        <w:t xml:space="preserve"> eMBB SST </w:t>
      </w:r>
      <w:r w:rsidR="002033CC">
        <w:t xml:space="preserve">(Slice Service Type) </w:t>
      </w:r>
      <w:r w:rsidR="002033CC" w:rsidRPr="002033CC">
        <w:t>we can add a</w:t>
      </w:r>
      <w:r w:rsidR="002033CC">
        <w:t>n</w:t>
      </w:r>
      <w:r w:rsidR="002033CC" w:rsidRPr="002033CC">
        <w:t xml:space="preserve"> SD</w:t>
      </w:r>
      <w:r w:rsidR="002033CC">
        <w:t xml:space="preserve"> (</w:t>
      </w:r>
      <w:r w:rsidR="002033CC" w:rsidRPr="002033CC">
        <w:t>Slice Differentiator</w:t>
      </w:r>
      <w:r w:rsidR="002033CC">
        <w:t>) field</w:t>
      </w:r>
      <w:r w:rsidR="002033CC" w:rsidRPr="002033CC">
        <w:t xml:space="preserve"> for one (or more) for energy saving behaviours.</w:t>
      </w:r>
      <w:r w:rsidR="005C5C7A">
        <w:t xml:space="preserve"> </w:t>
      </w:r>
      <w:r w:rsidR="00EF42A4">
        <w:t xml:space="preserve">This can be implemented based on today’s specification. </w:t>
      </w:r>
    </w:p>
    <w:p w14:paraId="5DCBF4C6" w14:textId="5B75B7D1" w:rsidR="00AD62AE" w:rsidRDefault="0034530F" w:rsidP="00DF0219">
      <w:r>
        <w:t>With such solution, f</w:t>
      </w:r>
      <w:r w:rsidR="00E02FC3">
        <w:t>rom slice configuration point of view, t</w:t>
      </w:r>
      <w:r w:rsidR="00FA00C3" w:rsidRPr="00FA00C3">
        <w:t>he Area of Service of the equivalent slices with SD(s) for energy saving and with other SDs that do not give energy saving (or no SD) should be the same</w:t>
      </w:r>
      <w:r w:rsidR="00AC23F7">
        <w:t xml:space="preserve">. This means that </w:t>
      </w:r>
      <w:r w:rsidR="004860AA">
        <w:t xml:space="preserve">support upon initial access, as well as mobility, will </w:t>
      </w:r>
      <w:r w:rsidR="00AA02AF">
        <w:t>be the same for these two categories of slices (normal slice, energy saving slice</w:t>
      </w:r>
      <w:r w:rsidR="000E1BB3">
        <w:t>(s)</w:t>
      </w:r>
      <w:r w:rsidR="00AA02AF">
        <w:t xml:space="preserve">). </w:t>
      </w:r>
      <w:r w:rsidR="00FA00C3" w:rsidRPr="00FA00C3">
        <w:t xml:space="preserve"> </w:t>
      </w:r>
      <w:r w:rsidR="00886510">
        <w:t>S</w:t>
      </w:r>
      <w:r w:rsidR="00FA00C3" w:rsidRPr="00FA00C3">
        <w:t xml:space="preserve">o </w:t>
      </w:r>
      <w:r w:rsidR="00B6297B">
        <w:t xml:space="preserve">e.g. </w:t>
      </w:r>
      <w:r w:rsidR="00FA00C3" w:rsidRPr="00FA00C3">
        <w:t xml:space="preserve">the handover would </w:t>
      </w:r>
      <w:r w:rsidR="00B6297B">
        <w:t xml:space="preserve">succeed (or </w:t>
      </w:r>
      <w:r w:rsidR="00FA00C3" w:rsidRPr="00FA00C3">
        <w:t>fail</w:t>
      </w:r>
      <w:r w:rsidR="00B6297B">
        <w:t>)</w:t>
      </w:r>
      <w:r w:rsidR="00FA00C3" w:rsidRPr="00FA00C3">
        <w:t xml:space="preserve"> equally for each type of slice </w:t>
      </w:r>
      <w:r w:rsidR="000E1BB3">
        <w:t xml:space="preserve">identified by the different SD value </w:t>
      </w:r>
      <w:r w:rsidR="00FA00C3" w:rsidRPr="00FA00C3">
        <w:t xml:space="preserve">if target gNB (or cell) does </w:t>
      </w:r>
      <w:r w:rsidR="000E1BB3">
        <w:t xml:space="preserve">(or does </w:t>
      </w:r>
      <w:r w:rsidR="00FA00C3" w:rsidRPr="00FA00C3">
        <w:t>not</w:t>
      </w:r>
      <w:r w:rsidR="000E1BB3">
        <w:t>)</w:t>
      </w:r>
      <w:r w:rsidR="00FA00C3" w:rsidRPr="00FA00C3">
        <w:t xml:space="preserve"> support this set of slices.</w:t>
      </w:r>
      <w:r w:rsidR="003906DC">
        <w:t xml:space="preserve"> Th</w:t>
      </w:r>
      <w:r w:rsidR="009F755D">
        <w:t>is approach also gives full flexibility in terms of configuration of the behaviour of the NG-RAN node</w:t>
      </w:r>
      <w:r w:rsidR="00227139">
        <w:t>, because t</w:t>
      </w:r>
      <w:r w:rsidR="00227139" w:rsidRPr="00227139">
        <w:t>he configuration of supported slices in a</w:t>
      </w:r>
      <w:r w:rsidR="00227139">
        <w:t>n</w:t>
      </w:r>
      <w:r w:rsidR="00227139" w:rsidRPr="00227139">
        <w:t xml:space="preserve"> </w:t>
      </w:r>
      <w:r w:rsidR="00227139">
        <w:t>NG-</w:t>
      </w:r>
      <w:r w:rsidR="00227139" w:rsidRPr="00227139">
        <w:t>RAN node can point to different behaviours in different nodes</w:t>
      </w:r>
      <w:r w:rsidR="0017573F">
        <w:t>.</w:t>
      </w:r>
    </w:p>
    <w:p w14:paraId="4BEFCFFE" w14:textId="2307D47E" w:rsidR="00E10C07" w:rsidRDefault="006827C0" w:rsidP="00DF0219">
      <w:r>
        <w:t xml:space="preserve">From </w:t>
      </w:r>
      <w:r w:rsidR="00E02FC3">
        <w:t>UE subscription management</w:t>
      </w:r>
      <w:r>
        <w:t xml:space="preserve"> point of view</w:t>
      </w:r>
      <w:r w:rsidR="00C2293A">
        <w:t>,</w:t>
      </w:r>
      <w:r w:rsidR="001D4FDF">
        <w:t xml:space="preserve"> we expect that </w:t>
      </w:r>
      <w:r w:rsidR="001D4FDF" w:rsidRPr="001D4FDF">
        <w:t>subscription change</w:t>
      </w:r>
      <w:r w:rsidR="001D4FDF">
        <w:t>s</w:t>
      </w:r>
      <w:r w:rsidR="001D4FDF" w:rsidRPr="001D4FDF">
        <w:t xml:space="preserve"> for </w:t>
      </w:r>
      <w:r w:rsidR="0093564D">
        <w:t xml:space="preserve">the Energy Saving </w:t>
      </w:r>
      <w:r w:rsidR="000E1BB3">
        <w:t xml:space="preserve">Indicator </w:t>
      </w:r>
      <w:r w:rsidR="0093564D">
        <w:t>parameter</w:t>
      </w:r>
      <w:r w:rsidR="000E1BB3">
        <w:t xml:space="preserve"> proposed by SA2</w:t>
      </w:r>
      <w:r w:rsidR="0093564D">
        <w:t xml:space="preserve"> will</w:t>
      </w:r>
      <w:r w:rsidR="001D4FDF" w:rsidRPr="001D4FDF">
        <w:t xml:space="preserve"> not be too frequent</w:t>
      </w:r>
      <w:r w:rsidR="0093564D">
        <w:t xml:space="preserve">, which means </w:t>
      </w:r>
      <w:r w:rsidR="000275AC">
        <w:t>that</w:t>
      </w:r>
      <w:r w:rsidR="001D4FDF" w:rsidRPr="001D4FDF">
        <w:t xml:space="preserve"> slice subscription update</w:t>
      </w:r>
      <w:r w:rsidR="000275AC">
        <w:t xml:space="preserve"> for the UE can be performed </w:t>
      </w:r>
      <w:r w:rsidR="00D40B9D">
        <w:t>when changes are needed</w:t>
      </w:r>
      <w:r w:rsidR="000E1BB3">
        <w:t xml:space="preserve"> at the same frequency</w:t>
      </w:r>
      <w:r w:rsidR="00D40B9D">
        <w:t>.</w:t>
      </w:r>
      <w:r w:rsidR="008F2466">
        <w:t xml:space="preserve"> </w:t>
      </w:r>
      <w:r w:rsidR="00E96F80">
        <w:t xml:space="preserve"> </w:t>
      </w:r>
      <w:r w:rsidR="00D05013">
        <w:t xml:space="preserve"> </w:t>
      </w:r>
      <w:r w:rsidR="00F16D78">
        <w:t xml:space="preserve"> </w:t>
      </w:r>
    </w:p>
    <w:p w14:paraId="167A38DD" w14:textId="4776A00E" w:rsidR="00760C73" w:rsidRDefault="0017573F" w:rsidP="00760C73">
      <w:r>
        <w:t xml:space="preserve">Based on this, we propose to </w:t>
      </w:r>
      <w:r w:rsidR="00187B9E">
        <w:t xml:space="preserve">reply back to SA2 that </w:t>
      </w:r>
      <w:r w:rsidR="00BA127B" w:rsidRPr="00BA127B">
        <w:t>RAN</w:t>
      </w:r>
      <w:r w:rsidR="00BA127B">
        <w:t>3</w:t>
      </w:r>
      <w:r w:rsidR="00BA127B" w:rsidRPr="00BA127B">
        <w:t xml:space="preserve"> sees that the use of S-NSSAI is </w:t>
      </w:r>
      <w:proofErr w:type="gramStart"/>
      <w:r w:rsidR="00BA127B" w:rsidRPr="00BA127B">
        <w:t>sufficient</w:t>
      </w:r>
      <w:proofErr w:type="gramEnd"/>
      <w:r w:rsidR="00BA127B" w:rsidRPr="00BA127B">
        <w:t xml:space="preserve"> and no new indicators are needed</w:t>
      </w:r>
      <w:r w:rsidR="004759B3">
        <w:t xml:space="preserve"> over NGAP</w:t>
      </w:r>
      <w:r w:rsidR="007A2E43">
        <w:t xml:space="preserve">, </w:t>
      </w:r>
      <w:r w:rsidR="00BA127B" w:rsidRPr="00BA127B">
        <w:t>i.e. the subscribed slices behaviour will determine the RAN behaviour also for energy.</w:t>
      </w:r>
      <w:r w:rsidR="000E1BB3">
        <w:t xml:space="preserve"> In addition, this allows per slice behaviour granularity (if only a subset of the subscribed slices S-NSSAIs is linked to energy saving behaviour in the RAN) or UE level granularity (i.e. when all slices use SD values that are associated to energy saving behaviour).</w:t>
      </w:r>
    </w:p>
    <w:p w14:paraId="05000D0A" w14:textId="287D7D78" w:rsidR="00BA127B" w:rsidRPr="007A2E43" w:rsidRDefault="00BA127B" w:rsidP="00760C73">
      <w:pPr>
        <w:rPr>
          <w:b/>
          <w:bCs/>
        </w:rPr>
      </w:pPr>
      <w:r w:rsidRPr="007A2E43">
        <w:rPr>
          <w:b/>
          <w:bCs/>
        </w:rPr>
        <w:t xml:space="preserve">Proposal 1: </w:t>
      </w:r>
      <w:r w:rsidR="007A2E43" w:rsidRPr="007A2E43">
        <w:rPr>
          <w:b/>
          <w:bCs/>
        </w:rPr>
        <w:t xml:space="preserve">RAN3 sees that the use of S-NSSAI is </w:t>
      </w:r>
      <w:proofErr w:type="gramStart"/>
      <w:r w:rsidR="007A2E43" w:rsidRPr="007A2E43">
        <w:rPr>
          <w:b/>
          <w:bCs/>
        </w:rPr>
        <w:t>sufficient</w:t>
      </w:r>
      <w:proofErr w:type="gramEnd"/>
      <w:r w:rsidR="007A2E43" w:rsidRPr="007A2E43">
        <w:rPr>
          <w:b/>
          <w:bCs/>
        </w:rPr>
        <w:t xml:space="preserve"> and no new indicator</w:t>
      </w:r>
      <w:r w:rsidR="004759B3">
        <w:rPr>
          <w:b/>
          <w:bCs/>
        </w:rPr>
        <w:t xml:space="preserve"> is </w:t>
      </w:r>
      <w:r w:rsidR="007A2E43" w:rsidRPr="007A2E43">
        <w:rPr>
          <w:b/>
          <w:bCs/>
        </w:rPr>
        <w:t>needed</w:t>
      </w:r>
      <w:r w:rsidR="004759B3">
        <w:rPr>
          <w:b/>
          <w:bCs/>
        </w:rPr>
        <w:t xml:space="preserve"> over NGAP</w:t>
      </w:r>
      <w:r w:rsidR="007A2E43" w:rsidRPr="007A2E43">
        <w:rPr>
          <w:b/>
          <w:bCs/>
        </w:rPr>
        <w:t>, i.e. the subscribed slices behaviour will determine the RAN behaviour also for energy.</w:t>
      </w:r>
    </w:p>
    <w:p w14:paraId="05AB05FA" w14:textId="6FB0A3FD" w:rsidR="00CD4C7B" w:rsidRDefault="002F75B2" w:rsidP="002F75B2">
      <w:pPr>
        <w:pStyle w:val="Heading2"/>
      </w:pPr>
      <w:r>
        <w:t>2.</w:t>
      </w:r>
      <w:r w:rsidR="00760C73">
        <w:t>2</w:t>
      </w:r>
      <w:r>
        <w:tab/>
      </w:r>
      <w:r w:rsidRPr="002F75B2">
        <w:t>Adaptation of SSB in time domain</w:t>
      </w:r>
    </w:p>
    <w:p w14:paraId="538D178B" w14:textId="50FDB71F" w:rsidR="00CD380C" w:rsidRDefault="00CD380C" w:rsidP="00CD4C7B">
      <w:pPr>
        <w:pStyle w:val="00BodyText"/>
        <w:spacing w:after="0"/>
        <w:rPr>
          <w:rFonts w:ascii="Times New Roman" w:hAnsi="Times New Roman"/>
          <w:sz w:val="20"/>
          <w:lang w:val="en-GB"/>
        </w:rPr>
      </w:pPr>
      <w:r>
        <w:rPr>
          <w:rFonts w:ascii="Times New Roman" w:hAnsi="Times New Roman"/>
          <w:sz w:val="20"/>
          <w:lang w:val="en-GB"/>
        </w:rPr>
        <w:t xml:space="preserve">The adaptation of SSB in time domain for NES has been in discussions in RAN1. </w:t>
      </w:r>
    </w:p>
    <w:p w14:paraId="4D26127B" w14:textId="77777777" w:rsidR="005125DC" w:rsidRDefault="005125DC" w:rsidP="00CD4C7B">
      <w:pPr>
        <w:pStyle w:val="00BodyText"/>
        <w:spacing w:after="0"/>
        <w:rPr>
          <w:rFonts w:ascii="Times New Roman" w:hAnsi="Times New Roman"/>
          <w:sz w:val="20"/>
          <w:lang w:val="en-GB"/>
        </w:rPr>
      </w:pPr>
    </w:p>
    <w:p w14:paraId="10EBA862" w14:textId="0006A256" w:rsidR="005125DC" w:rsidRDefault="005125DC" w:rsidP="005125DC">
      <w:pPr>
        <w:pStyle w:val="00BodyText"/>
        <w:spacing w:after="0"/>
        <w:rPr>
          <w:rFonts w:ascii="Times New Roman" w:hAnsi="Times New Roman"/>
          <w:sz w:val="20"/>
          <w:lang w:val="en-GB"/>
        </w:rPr>
      </w:pPr>
      <w:r>
        <w:rPr>
          <w:rFonts w:ascii="Times New Roman" w:hAnsi="Times New Roman"/>
          <w:sz w:val="20"/>
          <w:lang w:val="en-GB"/>
        </w:rPr>
        <w:t>The following is one of the agreements from RAN1#118.</w:t>
      </w:r>
    </w:p>
    <w:p w14:paraId="07C67D30" w14:textId="77777777" w:rsidR="005125DC" w:rsidRPr="005125DC" w:rsidRDefault="005125DC" w:rsidP="005125DC">
      <w:pPr>
        <w:pStyle w:val="00BodyText"/>
        <w:spacing w:after="0"/>
        <w:rPr>
          <w:rFonts w:ascii="Times New Roman" w:hAnsi="Times New Roman"/>
          <w:sz w:val="20"/>
          <w:lang w:val="en-GB"/>
        </w:rPr>
      </w:pPr>
    </w:p>
    <w:p w14:paraId="3BA75F50" w14:textId="77777777" w:rsidR="005125DC" w:rsidRPr="005125DC" w:rsidRDefault="005125DC" w:rsidP="005125DC">
      <w:pPr>
        <w:pStyle w:val="00BodyText"/>
        <w:spacing w:after="0"/>
        <w:rPr>
          <w:rFonts w:ascii="Times New Roman" w:hAnsi="Times New Roman"/>
          <w:sz w:val="20"/>
          <w:lang w:val="en-GB"/>
        </w:rPr>
      </w:pPr>
      <w:r w:rsidRPr="005125DC">
        <w:rPr>
          <w:rFonts w:ascii="Times New Roman" w:hAnsi="Times New Roman"/>
          <w:sz w:val="20"/>
          <w:lang w:val="en-GB"/>
        </w:rPr>
        <w:t>For adaptation mechanism(s) of SSB in time-domain,</w:t>
      </w:r>
    </w:p>
    <w:p w14:paraId="1F00643E" w14:textId="77777777" w:rsidR="005125DC" w:rsidRPr="005125DC" w:rsidRDefault="005125DC" w:rsidP="005125DC">
      <w:pPr>
        <w:pStyle w:val="00BodyText"/>
        <w:spacing w:after="0"/>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 xml:space="preserve">For Rel-19 NES-capable UE’s PCell (Connected mode), adaptation of CD-SSB on sync raster is not supported </w:t>
      </w:r>
    </w:p>
    <w:p w14:paraId="6D1272BE" w14:textId="77777777" w:rsidR="005125DC" w:rsidRPr="005125DC" w:rsidRDefault="005125DC" w:rsidP="005125DC">
      <w:pPr>
        <w:pStyle w:val="00BodyText"/>
        <w:spacing w:after="0"/>
        <w:ind w:left="284"/>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FFS: Adaptation for SSB that is not CD-SSB is supported (A2)</w:t>
      </w:r>
    </w:p>
    <w:p w14:paraId="77C8C327" w14:textId="77777777" w:rsidR="005125DC" w:rsidRPr="005125DC" w:rsidRDefault="005125DC" w:rsidP="005125DC">
      <w:pPr>
        <w:pStyle w:val="00BodyText"/>
        <w:spacing w:after="0"/>
        <w:ind w:left="284"/>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FFS: Adaptation for SSB not on sync raster is supported (A3)</w:t>
      </w:r>
    </w:p>
    <w:p w14:paraId="6BF3B12B" w14:textId="77777777" w:rsidR="005125DC" w:rsidRPr="005125DC" w:rsidRDefault="005125DC" w:rsidP="005125DC">
      <w:pPr>
        <w:pStyle w:val="00BodyText"/>
        <w:spacing w:after="0"/>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For Rel-19 NES-capable UE’s SCell</w:t>
      </w:r>
    </w:p>
    <w:p w14:paraId="7EE09E27" w14:textId="77777777" w:rsidR="005125DC" w:rsidRPr="005125DC" w:rsidRDefault="005125DC" w:rsidP="005125DC">
      <w:pPr>
        <w:pStyle w:val="00BodyText"/>
        <w:spacing w:after="0"/>
        <w:ind w:left="284"/>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Adaptation of SSB configured for the SCell is supported for the following cases</w:t>
      </w:r>
    </w:p>
    <w:p w14:paraId="0A202ECA" w14:textId="77777777" w:rsidR="005125DC" w:rsidRPr="005125DC" w:rsidRDefault="005125DC" w:rsidP="005125DC">
      <w:pPr>
        <w:pStyle w:val="00BodyText"/>
        <w:spacing w:after="0"/>
        <w:ind w:left="284"/>
        <w:rPr>
          <w:rFonts w:ascii="Times New Roman" w:hAnsi="Times New Roman"/>
          <w:sz w:val="20"/>
          <w:lang w:val="en-GB"/>
        </w:rPr>
      </w:pPr>
      <w:r w:rsidRPr="0022690B">
        <w:rPr>
          <w:rFonts w:ascii="Times New Roman" w:hAnsi="Times New Roman"/>
          <w:sz w:val="20"/>
          <w:highlight w:val="yellow"/>
          <w:lang w:val="en-GB"/>
        </w:rPr>
        <w:t>•</w:t>
      </w:r>
      <w:r w:rsidRPr="0022690B">
        <w:rPr>
          <w:rFonts w:ascii="Times New Roman" w:hAnsi="Times New Roman"/>
          <w:sz w:val="20"/>
          <w:highlight w:val="yellow"/>
          <w:lang w:val="en-GB"/>
        </w:rPr>
        <w:tab/>
        <w:t>FFS: Adaptation for CD-SSB (B1) including UE impact compared to legacy operation where the SSB is configured with periodicity&gt;20msec for SCell</w:t>
      </w:r>
    </w:p>
    <w:p w14:paraId="0FAFAF29" w14:textId="77777777" w:rsidR="005125DC" w:rsidRPr="005125DC" w:rsidRDefault="005125DC" w:rsidP="005125DC">
      <w:pPr>
        <w:pStyle w:val="00BodyText"/>
        <w:spacing w:after="0"/>
        <w:ind w:left="284"/>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Adaptation for SSB that is not CD-SSB on sync raster (B2’)</w:t>
      </w:r>
    </w:p>
    <w:p w14:paraId="37EE9E3F" w14:textId="61DF7F13" w:rsidR="005125DC" w:rsidRDefault="005125DC" w:rsidP="005125DC">
      <w:pPr>
        <w:pStyle w:val="00BodyText"/>
        <w:spacing w:after="0"/>
        <w:ind w:left="284"/>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Adaptation for SSB that is not CD-SSB not on sync raster (B3’)</w:t>
      </w:r>
    </w:p>
    <w:p w14:paraId="34A797F9" w14:textId="0AAE15F5" w:rsidR="002F75B2" w:rsidRDefault="00CD380C" w:rsidP="00CD4C7B">
      <w:pPr>
        <w:pStyle w:val="00BodyText"/>
        <w:spacing w:after="0"/>
        <w:rPr>
          <w:rFonts w:ascii="Times New Roman" w:hAnsi="Times New Roman"/>
          <w:sz w:val="20"/>
          <w:lang w:val="en-GB"/>
        </w:rPr>
      </w:pPr>
      <w:r>
        <w:rPr>
          <w:rFonts w:ascii="Times New Roman" w:hAnsi="Times New Roman"/>
          <w:sz w:val="20"/>
          <w:lang w:val="en-GB"/>
        </w:rPr>
        <w:t xml:space="preserve"> </w:t>
      </w:r>
    </w:p>
    <w:p w14:paraId="4893E807" w14:textId="1D23477F" w:rsidR="0022690B" w:rsidRDefault="0022690B" w:rsidP="00CD4C7B">
      <w:pPr>
        <w:pStyle w:val="00BodyText"/>
        <w:spacing w:after="0"/>
        <w:rPr>
          <w:rFonts w:ascii="Times New Roman" w:hAnsi="Times New Roman"/>
          <w:sz w:val="20"/>
          <w:lang w:val="en-GB"/>
        </w:rPr>
      </w:pPr>
      <w:r>
        <w:rPr>
          <w:rFonts w:ascii="Times New Roman" w:hAnsi="Times New Roman"/>
          <w:sz w:val="20"/>
          <w:lang w:val="en-GB"/>
        </w:rPr>
        <w:t>Among these, the highlighted scenario (B1) could have some potential RAN3 impacts.</w:t>
      </w:r>
      <w:r w:rsidR="003961D6">
        <w:rPr>
          <w:rFonts w:ascii="Times New Roman" w:hAnsi="Times New Roman"/>
          <w:sz w:val="20"/>
          <w:lang w:val="en-GB"/>
        </w:rPr>
        <w:t xml:space="preserve"> RAN3 should monitor the progress of this particular use case and also any agreements from RAN2 (where the SSB adaptation related discussions are just starting).</w:t>
      </w:r>
    </w:p>
    <w:p w14:paraId="145C5ABD" w14:textId="77777777" w:rsidR="003961D6" w:rsidRDefault="003961D6" w:rsidP="00CD4C7B">
      <w:pPr>
        <w:pStyle w:val="00BodyText"/>
        <w:spacing w:after="0"/>
        <w:rPr>
          <w:rFonts w:ascii="Times New Roman" w:hAnsi="Times New Roman"/>
          <w:sz w:val="20"/>
          <w:lang w:val="en-GB"/>
        </w:rPr>
      </w:pPr>
    </w:p>
    <w:p w14:paraId="76209D85" w14:textId="784A228F" w:rsidR="00CD380C" w:rsidRDefault="00CD380C" w:rsidP="00CD380C">
      <w:pPr>
        <w:rPr>
          <w:b/>
          <w:bCs/>
        </w:rPr>
      </w:pPr>
      <w:r>
        <w:rPr>
          <w:b/>
          <w:bCs/>
        </w:rPr>
        <w:t xml:space="preserve">Proposal </w:t>
      </w:r>
      <w:r w:rsidR="00E12047">
        <w:rPr>
          <w:b/>
          <w:bCs/>
        </w:rPr>
        <w:t>2</w:t>
      </w:r>
      <w:r>
        <w:rPr>
          <w:b/>
          <w:bCs/>
        </w:rPr>
        <w:t xml:space="preserve">: RAN3 </w:t>
      </w:r>
      <w:r w:rsidR="003961D6">
        <w:rPr>
          <w:b/>
          <w:bCs/>
        </w:rPr>
        <w:t>continue to monitor progress in RAN1 and RAN2 to identify any requirements</w:t>
      </w:r>
      <w:r w:rsidR="009C479E">
        <w:rPr>
          <w:b/>
          <w:bCs/>
        </w:rPr>
        <w:t xml:space="preserve"> in SSB adaptation in time domain.</w:t>
      </w:r>
    </w:p>
    <w:p w14:paraId="18D61850" w14:textId="77777777" w:rsidR="002F75B2" w:rsidRDefault="002F75B2" w:rsidP="00CD4C7B">
      <w:pPr>
        <w:pStyle w:val="00BodyText"/>
        <w:spacing w:after="0"/>
        <w:rPr>
          <w:rFonts w:ascii="Times New Roman" w:hAnsi="Times New Roman"/>
          <w:sz w:val="20"/>
          <w:lang w:val="en-GB"/>
        </w:rPr>
      </w:pPr>
    </w:p>
    <w:p w14:paraId="2F2D63C4" w14:textId="4064BD87" w:rsidR="002F75B2" w:rsidRDefault="002F75B2" w:rsidP="002F75B2">
      <w:pPr>
        <w:pStyle w:val="Heading2"/>
      </w:pPr>
      <w:r>
        <w:lastRenderedPageBreak/>
        <w:t>2.</w:t>
      </w:r>
      <w:r w:rsidR="00760C73">
        <w:t>3</w:t>
      </w:r>
      <w:r>
        <w:tab/>
      </w:r>
      <w:r w:rsidRPr="002F75B2">
        <w:t xml:space="preserve">Adaptation of </w:t>
      </w:r>
      <w:r>
        <w:t>PRACH</w:t>
      </w:r>
      <w:r w:rsidRPr="002F75B2">
        <w:t xml:space="preserve"> in time domain</w:t>
      </w:r>
    </w:p>
    <w:p w14:paraId="3BB0CEC5" w14:textId="4E667FB6" w:rsidR="00AF714A" w:rsidRPr="00AF714A" w:rsidRDefault="00AF714A" w:rsidP="00AF714A">
      <w:pPr>
        <w:pStyle w:val="00BodyText"/>
        <w:spacing w:after="0"/>
        <w:rPr>
          <w:rFonts w:ascii="Times New Roman" w:hAnsi="Times New Roman"/>
          <w:sz w:val="20"/>
          <w:lang w:val="en-GB"/>
        </w:rPr>
      </w:pPr>
      <w:r w:rsidRPr="00AF714A">
        <w:rPr>
          <w:rFonts w:ascii="Times New Roman" w:hAnsi="Times New Roman"/>
          <w:sz w:val="20"/>
          <w:lang w:val="en-GB"/>
        </w:rPr>
        <w:t>In previous RAN1 meetings, a list of candidate mechanisms for PRACH adaptation in time domain was discussed. The agreed mechanism is based on additional PRACH resources configured and activated for NES-capable UEs only when needed, hence allowing the</w:t>
      </w:r>
      <w:r>
        <w:rPr>
          <w:rFonts w:ascii="Times New Roman" w:hAnsi="Times New Roman"/>
          <w:sz w:val="20"/>
          <w:lang w:val="en-GB"/>
        </w:rPr>
        <w:t xml:space="preserve"> </w:t>
      </w:r>
      <w:r w:rsidR="00883F9D">
        <w:rPr>
          <w:rFonts w:ascii="Times New Roman" w:hAnsi="Times New Roman"/>
          <w:sz w:val="20"/>
          <w:lang w:val="en-GB"/>
        </w:rPr>
        <w:t>network</w:t>
      </w:r>
      <w:r w:rsidRPr="00AF714A">
        <w:rPr>
          <w:rFonts w:ascii="Times New Roman" w:hAnsi="Times New Roman"/>
          <w:sz w:val="20"/>
          <w:lang w:val="en-GB"/>
        </w:rPr>
        <w:t xml:space="preserve"> to enter longer sleeping periods in low load periods. </w:t>
      </w:r>
    </w:p>
    <w:p w14:paraId="6A217393" w14:textId="77777777" w:rsidR="00883F9D" w:rsidRDefault="00883F9D" w:rsidP="00AF714A">
      <w:pPr>
        <w:pStyle w:val="00BodyText"/>
        <w:spacing w:after="0"/>
        <w:rPr>
          <w:rFonts w:ascii="Times New Roman" w:hAnsi="Times New Roman"/>
          <w:sz w:val="20"/>
          <w:lang w:val="en-GB"/>
        </w:rPr>
      </w:pPr>
    </w:p>
    <w:p w14:paraId="2AC5AC40" w14:textId="2CFA3918" w:rsidR="00AF714A" w:rsidRPr="00AF714A" w:rsidRDefault="00AF714A" w:rsidP="00AF714A">
      <w:pPr>
        <w:pStyle w:val="00BodyText"/>
        <w:spacing w:after="0"/>
        <w:rPr>
          <w:rFonts w:ascii="Times New Roman" w:hAnsi="Times New Roman"/>
          <w:sz w:val="20"/>
          <w:lang w:val="en-GB"/>
        </w:rPr>
      </w:pPr>
      <w:r w:rsidRPr="00AF714A">
        <w:rPr>
          <w:rFonts w:ascii="Times New Roman" w:hAnsi="Times New Roman"/>
          <w:sz w:val="20"/>
          <w:lang w:val="en-GB"/>
        </w:rPr>
        <w:t>Agreement from RAN1#116</w:t>
      </w:r>
      <w:r w:rsidR="009441F4">
        <w:rPr>
          <w:rFonts w:ascii="Times New Roman" w:hAnsi="Times New Roman"/>
          <w:sz w:val="20"/>
          <w:lang w:val="en-GB"/>
        </w:rPr>
        <w:t xml:space="preserve"> (Feb. 2024</w:t>
      </w:r>
      <w:r w:rsidRPr="00AF714A">
        <w:rPr>
          <w:rFonts w:ascii="Times New Roman" w:hAnsi="Times New Roman"/>
          <w:sz w:val="20"/>
          <w:lang w:val="en-GB"/>
        </w:rPr>
        <w:t>)</w:t>
      </w:r>
      <w:r w:rsidR="009765CC">
        <w:rPr>
          <w:rFonts w:ascii="Times New Roman" w:hAnsi="Times New Roman"/>
          <w:sz w:val="20"/>
          <w:lang w:val="en-GB"/>
        </w:rPr>
        <w:t>:</w:t>
      </w:r>
    </w:p>
    <w:p w14:paraId="7C6DECB6" w14:textId="77777777" w:rsidR="00AF714A" w:rsidRPr="000E2D4B" w:rsidRDefault="00AF714A" w:rsidP="000E2D4B">
      <w:pPr>
        <w:pStyle w:val="00BodyText"/>
        <w:spacing w:after="0"/>
        <w:ind w:left="284"/>
        <w:rPr>
          <w:rFonts w:ascii="Times New Roman" w:hAnsi="Times New Roman"/>
          <w:i/>
          <w:iCs/>
          <w:sz w:val="20"/>
          <w:lang w:val="en-GB"/>
        </w:rPr>
      </w:pPr>
      <w:r w:rsidRPr="000E2D4B">
        <w:rPr>
          <w:rFonts w:ascii="Times New Roman" w:hAnsi="Times New Roman"/>
          <w:i/>
          <w:iCs/>
          <w:sz w:val="20"/>
          <w:lang w:val="en-GB"/>
        </w:rPr>
        <w:t xml:space="preserve">For adaptation of PRACH in time-domain, support at least the following: </w:t>
      </w:r>
    </w:p>
    <w:p w14:paraId="0AD8C659" w14:textId="77777777" w:rsidR="00AF714A" w:rsidRPr="000E2D4B" w:rsidRDefault="00AF714A" w:rsidP="000E2D4B">
      <w:pPr>
        <w:pStyle w:val="00BodyText"/>
        <w:spacing w:after="0"/>
        <w:ind w:left="284"/>
        <w:rPr>
          <w:rFonts w:ascii="Times New Roman" w:hAnsi="Times New Roman"/>
          <w:i/>
          <w:iCs/>
          <w:sz w:val="20"/>
          <w:lang w:val="en-GB"/>
        </w:rPr>
      </w:pPr>
      <w:r w:rsidRPr="000E2D4B">
        <w:rPr>
          <w:rFonts w:ascii="Times New Roman" w:hAnsi="Times New Roman"/>
          <w:i/>
          <w:iCs/>
          <w:sz w:val="20"/>
          <w:lang w:val="en-GB"/>
        </w:rPr>
        <w:t>-</w:t>
      </w:r>
      <w:r w:rsidRPr="000E2D4B">
        <w:rPr>
          <w:rFonts w:ascii="Times New Roman" w:hAnsi="Times New Roman"/>
          <w:i/>
          <w:iCs/>
          <w:sz w:val="20"/>
          <w:lang w:val="en-GB"/>
        </w:rPr>
        <w:tab/>
        <w:t>Adaptation based on additional PRACH resources for NES-capable UEs in addition to PRACH resources for legacy UEs (if any)</w:t>
      </w:r>
    </w:p>
    <w:p w14:paraId="5FF69D8D" w14:textId="5B273994" w:rsidR="00AF714A" w:rsidRPr="000E2D4B" w:rsidRDefault="00AF714A" w:rsidP="000E2D4B">
      <w:pPr>
        <w:pStyle w:val="00BodyText"/>
        <w:spacing w:after="0"/>
        <w:ind w:left="284"/>
        <w:rPr>
          <w:rFonts w:ascii="Times New Roman" w:hAnsi="Times New Roman"/>
          <w:i/>
          <w:iCs/>
          <w:sz w:val="20"/>
          <w:lang w:val="en-GB"/>
        </w:rPr>
      </w:pPr>
      <w:r w:rsidRPr="000E2D4B">
        <w:rPr>
          <w:rFonts w:ascii="Times New Roman" w:hAnsi="Times New Roman"/>
          <w:i/>
          <w:iCs/>
          <w:sz w:val="20"/>
          <w:lang w:val="en-GB"/>
        </w:rPr>
        <w:t>Note: NES-capable UEs can use both additional PRACH resources and PRACH resources for legacy UEs</w:t>
      </w:r>
    </w:p>
    <w:p w14:paraId="130723E9" w14:textId="77777777" w:rsidR="00AF714A" w:rsidRPr="00AF714A" w:rsidRDefault="00AF714A" w:rsidP="00AF714A">
      <w:pPr>
        <w:pStyle w:val="00BodyText"/>
        <w:spacing w:after="0"/>
        <w:rPr>
          <w:rFonts w:ascii="Times New Roman" w:hAnsi="Times New Roman"/>
          <w:sz w:val="20"/>
          <w:lang w:val="en-GB"/>
        </w:rPr>
      </w:pPr>
    </w:p>
    <w:p w14:paraId="1614C408" w14:textId="31D450B9" w:rsidR="009949B2" w:rsidRPr="00D3237E" w:rsidRDefault="00D3237E" w:rsidP="009949B2">
      <w:pPr>
        <w:pStyle w:val="00BodyText"/>
        <w:spacing w:after="0"/>
        <w:rPr>
          <w:rFonts w:ascii="Times New Roman" w:hAnsi="Times New Roman"/>
          <w:b/>
          <w:bCs/>
          <w:sz w:val="20"/>
          <w:lang w:val="en-GB"/>
        </w:rPr>
      </w:pPr>
      <w:r w:rsidRPr="00D3237E">
        <w:rPr>
          <w:rFonts w:ascii="Times New Roman" w:hAnsi="Times New Roman"/>
          <w:b/>
          <w:bCs/>
          <w:sz w:val="20"/>
          <w:lang w:val="en-GB"/>
        </w:rPr>
        <w:t>Observation</w:t>
      </w:r>
      <w:r w:rsidR="00E12047">
        <w:rPr>
          <w:rFonts w:ascii="Times New Roman" w:hAnsi="Times New Roman"/>
          <w:b/>
          <w:bCs/>
          <w:sz w:val="20"/>
          <w:lang w:val="en-GB"/>
        </w:rPr>
        <w:t xml:space="preserve"> 2</w:t>
      </w:r>
      <w:r w:rsidRPr="00D3237E">
        <w:rPr>
          <w:rFonts w:ascii="Times New Roman" w:hAnsi="Times New Roman"/>
          <w:b/>
          <w:bCs/>
          <w:sz w:val="20"/>
          <w:lang w:val="en-GB"/>
        </w:rPr>
        <w:t xml:space="preserve">: </w:t>
      </w:r>
    </w:p>
    <w:p w14:paraId="4BF0833F" w14:textId="77777777" w:rsidR="009949B2" w:rsidRPr="00D3237E" w:rsidRDefault="009949B2" w:rsidP="009949B2">
      <w:pPr>
        <w:pStyle w:val="00BodyText"/>
        <w:spacing w:after="0"/>
        <w:rPr>
          <w:rFonts w:ascii="Times New Roman" w:hAnsi="Times New Roman"/>
          <w:b/>
          <w:bCs/>
          <w:sz w:val="20"/>
          <w:lang w:val="en-GB"/>
        </w:rPr>
      </w:pPr>
      <w:r w:rsidRPr="00D3237E">
        <w:rPr>
          <w:rFonts w:ascii="Times New Roman" w:hAnsi="Times New Roman"/>
          <w:b/>
          <w:bCs/>
          <w:sz w:val="20"/>
          <w:lang w:val="en-GB"/>
        </w:rPr>
        <w:t xml:space="preserve">For PRACH adaptation, two types of PRACH resources will be defined in a cell: </w:t>
      </w:r>
    </w:p>
    <w:p w14:paraId="64E7EFF6" w14:textId="1406FA8B" w:rsidR="009949B2" w:rsidRPr="00D3237E" w:rsidRDefault="009949B2" w:rsidP="009949B2">
      <w:pPr>
        <w:pStyle w:val="00BodyText"/>
        <w:spacing w:after="0"/>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 xml:space="preserve">Legacy </w:t>
      </w:r>
      <w:r w:rsidR="00B80A12">
        <w:rPr>
          <w:rFonts w:ascii="Times New Roman" w:hAnsi="Times New Roman"/>
          <w:b/>
          <w:bCs/>
          <w:sz w:val="20"/>
          <w:lang w:val="en-GB"/>
        </w:rPr>
        <w:t xml:space="preserve">(Rel-15) </w:t>
      </w:r>
      <w:r w:rsidRPr="00D3237E">
        <w:rPr>
          <w:rFonts w:ascii="Times New Roman" w:hAnsi="Times New Roman"/>
          <w:b/>
          <w:bCs/>
          <w:sz w:val="20"/>
          <w:lang w:val="en-GB"/>
        </w:rPr>
        <w:t>PRACH resources (minimum set of PRACH resources) – always activated</w:t>
      </w:r>
    </w:p>
    <w:p w14:paraId="30EDA123" w14:textId="66FB8FD6" w:rsidR="009949B2" w:rsidRPr="00D3237E" w:rsidRDefault="009949B2" w:rsidP="009949B2">
      <w:pPr>
        <w:pStyle w:val="00BodyText"/>
        <w:spacing w:after="0"/>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Additional PRACH resources (new in Rel-19 for NES-capable UEs) – activated dynamically</w:t>
      </w:r>
    </w:p>
    <w:p w14:paraId="6C3B2719" w14:textId="77777777" w:rsidR="00D3237E" w:rsidRDefault="00D3237E" w:rsidP="00AF714A">
      <w:pPr>
        <w:pStyle w:val="00BodyText"/>
        <w:spacing w:after="0"/>
        <w:rPr>
          <w:rFonts w:ascii="Times New Roman" w:hAnsi="Times New Roman"/>
          <w:sz w:val="20"/>
          <w:lang w:val="en-GB"/>
        </w:rPr>
      </w:pPr>
    </w:p>
    <w:p w14:paraId="0BA22A40" w14:textId="79A3D6D3" w:rsidR="00496F60" w:rsidRDefault="00883F9D" w:rsidP="00AF714A">
      <w:pPr>
        <w:pStyle w:val="00BodyText"/>
        <w:spacing w:after="0"/>
        <w:rPr>
          <w:rFonts w:ascii="Times New Roman" w:hAnsi="Times New Roman"/>
          <w:sz w:val="20"/>
          <w:lang w:val="en-GB"/>
        </w:rPr>
      </w:pPr>
      <w:r>
        <w:rPr>
          <w:rFonts w:ascii="Times New Roman" w:hAnsi="Times New Roman"/>
          <w:sz w:val="20"/>
          <w:lang w:val="en-GB"/>
        </w:rPr>
        <w:t xml:space="preserve">In subsequent RAN1 meetings, the mechanism (with the associated details) to support the additional PRACH resources for NES-capable UEs </w:t>
      </w:r>
      <w:r w:rsidR="005B3676">
        <w:rPr>
          <w:rFonts w:ascii="Times New Roman" w:hAnsi="Times New Roman"/>
          <w:sz w:val="20"/>
          <w:lang w:val="en-GB"/>
        </w:rPr>
        <w:t>ha</w:t>
      </w:r>
      <w:r w:rsidR="00E1310D">
        <w:rPr>
          <w:rFonts w:ascii="Times New Roman" w:hAnsi="Times New Roman"/>
          <w:sz w:val="20"/>
          <w:lang w:val="en-GB"/>
        </w:rPr>
        <w:t>s</w:t>
      </w:r>
      <w:r w:rsidR="005B3676">
        <w:rPr>
          <w:rFonts w:ascii="Times New Roman" w:hAnsi="Times New Roman"/>
          <w:sz w:val="20"/>
          <w:lang w:val="en-GB"/>
        </w:rPr>
        <w:t xml:space="preserve"> been </w:t>
      </w:r>
      <w:r>
        <w:rPr>
          <w:rFonts w:ascii="Times New Roman" w:hAnsi="Times New Roman"/>
          <w:sz w:val="20"/>
          <w:lang w:val="en-GB"/>
        </w:rPr>
        <w:t>discussed.</w:t>
      </w:r>
      <w:r w:rsidR="00D3237E">
        <w:rPr>
          <w:rFonts w:ascii="Times New Roman" w:hAnsi="Times New Roman"/>
          <w:sz w:val="20"/>
          <w:lang w:val="en-GB"/>
        </w:rPr>
        <w:t xml:space="preserve"> </w:t>
      </w:r>
      <w:r w:rsidR="00BD7224">
        <w:rPr>
          <w:rFonts w:ascii="Times New Roman" w:hAnsi="Times New Roman"/>
          <w:sz w:val="20"/>
          <w:lang w:val="en-GB"/>
        </w:rPr>
        <w:t>We assume that from configuration perspective the OAM will configure the new additional PRACH resources</w:t>
      </w:r>
      <w:r w:rsidR="00496F60">
        <w:rPr>
          <w:rFonts w:ascii="Times New Roman" w:hAnsi="Times New Roman"/>
          <w:sz w:val="20"/>
          <w:lang w:val="en-GB"/>
        </w:rPr>
        <w:t xml:space="preserve"> in the gNB-DU.</w:t>
      </w:r>
    </w:p>
    <w:p w14:paraId="56313A91" w14:textId="77777777" w:rsidR="00826588" w:rsidRDefault="00826588" w:rsidP="00AF714A">
      <w:pPr>
        <w:pStyle w:val="00BodyText"/>
        <w:spacing w:after="0"/>
        <w:rPr>
          <w:rFonts w:ascii="Times New Roman" w:hAnsi="Times New Roman"/>
          <w:sz w:val="20"/>
          <w:lang w:val="en-GB"/>
        </w:rPr>
      </w:pPr>
    </w:p>
    <w:p w14:paraId="2D576BDA" w14:textId="0CABBD2F" w:rsidR="00496F60" w:rsidRPr="000E2D4B" w:rsidRDefault="00496F60" w:rsidP="00AF714A">
      <w:pPr>
        <w:pStyle w:val="00BodyText"/>
        <w:spacing w:after="0"/>
        <w:rPr>
          <w:rFonts w:ascii="Times New Roman" w:hAnsi="Times New Roman"/>
          <w:b/>
          <w:bCs/>
          <w:sz w:val="20"/>
          <w:lang w:val="en-GB"/>
        </w:rPr>
      </w:pPr>
      <w:r w:rsidRPr="000E2D4B">
        <w:rPr>
          <w:rFonts w:ascii="Times New Roman" w:hAnsi="Times New Roman"/>
          <w:b/>
          <w:bCs/>
          <w:sz w:val="20"/>
          <w:lang w:val="en-GB"/>
        </w:rPr>
        <w:t xml:space="preserve">Proposal </w:t>
      </w:r>
      <w:r w:rsidR="00E12047">
        <w:rPr>
          <w:rFonts w:ascii="Times New Roman" w:hAnsi="Times New Roman"/>
          <w:b/>
          <w:bCs/>
          <w:sz w:val="20"/>
          <w:lang w:val="en-GB"/>
        </w:rPr>
        <w:t>3</w:t>
      </w:r>
      <w:r w:rsidRPr="000E2D4B">
        <w:rPr>
          <w:rFonts w:ascii="Times New Roman" w:hAnsi="Times New Roman"/>
          <w:b/>
          <w:bCs/>
          <w:sz w:val="20"/>
          <w:lang w:val="en-GB"/>
        </w:rPr>
        <w:t xml:space="preserve">: OAM configures the new additional PRACH resources </w:t>
      </w:r>
      <w:r w:rsidR="00826588">
        <w:rPr>
          <w:rFonts w:ascii="Times New Roman" w:hAnsi="Times New Roman"/>
          <w:b/>
          <w:bCs/>
          <w:sz w:val="20"/>
          <w:lang w:val="en-GB"/>
        </w:rPr>
        <w:t>to</w:t>
      </w:r>
      <w:r w:rsidRPr="000E2D4B">
        <w:rPr>
          <w:rFonts w:ascii="Times New Roman" w:hAnsi="Times New Roman"/>
          <w:b/>
          <w:bCs/>
          <w:sz w:val="20"/>
          <w:lang w:val="en-GB"/>
        </w:rPr>
        <w:t xml:space="preserve"> the gNB-DU</w:t>
      </w:r>
    </w:p>
    <w:p w14:paraId="6AB49F31" w14:textId="77777777" w:rsidR="00496F60" w:rsidRDefault="00496F60" w:rsidP="00AF714A">
      <w:pPr>
        <w:pStyle w:val="00BodyText"/>
        <w:spacing w:after="0"/>
        <w:rPr>
          <w:rFonts w:ascii="Times New Roman" w:hAnsi="Times New Roman"/>
          <w:sz w:val="20"/>
          <w:lang w:val="en-GB"/>
        </w:rPr>
      </w:pPr>
    </w:p>
    <w:p w14:paraId="060F1BEB" w14:textId="49E765E1" w:rsidR="00883F9D" w:rsidRDefault="00AE6819" w:rsidP="00AF714A">
      <w:pPr>
        <w:pStyle w:val="00BodyText"/>
        <w:spacing w:after="0"/>
        <w:rPr>
          <w:rFonts w:ascii="Times New Roman" w:hAnsi="Times New Roman"/>
          <w:sz w:val="20"/>
          <w:lang w:val="en-GB"/>
        </w:rPr>
      </w:pPr>
      <w:r>
        <w:rPr>
          <w:rFonts w:ascii="Times New Roman" w:hAnsi="Times New Roman"/>
          <w:sz w:val="20"/>
          <w:lang w:val="en-GB"/>
        </w:rPr>
        <w:t xml:space="preserve">We also observe that RAN1 has designed </w:t>
      </w:r>
      <w:r w:rsidR="00D3237E">
        <w:rPr>
          <w:rFonts w:ascii="Times New Roman" w:hAnsi="Times New Roman"/>
          <w:sz w:val="20"/>
          <w:lang w:val="en-GB"/>
        </w:rPr>
        <w:t>th</w:t>
      </w:r>
      <w:r w:rsidR="00180A22">
        <w:rPr>
          <w:rFonts w:ascii="Times New Roman" w:hAnsi="Times New Roman"/>
          <w:sz w:val="20"/>
          <w:lang w:val="en-GB"/>
        </w:rPr>
        <w:t>e</w:t>
      </w:r>
      <w:r w:rsidR="00D3237E">
        <w:rPr>
          <w:rFonts w:ascii="Times New Roman" w:hAnsi="Times New Roman"/>
          <w:sz w:val="20"/>
          <w:lang w:val="en-GB"/>
        </w:rPr>
        <w:t xml:space="preserve"> additional PRACH resource</w:t>
      </w:r>
      <w:r w:rsidR="00FB433D">
        <w:rPr>
          <w:rFonts w:ascii="Times New Roman" w:hAnsi="Times New Roman"/>
          <w:sz w:val="20"/>
          <w:lang w:val="en-GB"/>
        </w:rPr>
        <w:t>s</w:t>
      </w:r>
      <w:r w:rsidR="00D3237E">
        <w:rPr>
          <w:rFonts w:ascii="Times New Roman" w:hAnsi="Times New Roman"/>
          <w:sz w:val="20"/>
          <w:lang w:val="en-GB"/>
        </w:rPr>
        <w:t xml:space="preserve"> to be activated or deactivated in a dynamic manner.</w:t>
      </w:r>
      <w:r w:rsidR="00DD5173">
        <w:rPr>
          <w:rFonts w:ascii="Times New Roman" w:hAnsi="Times New Roman"/>
          <w:sz w:val="20"/>
          <w:lang w:val="en-GB"/>
        </w:rPr>
        <w:t xml:space="preserve"> </w:t>
      </w:r>
      <w:r w:rsidR="00742105">
        <w:rPr>
          <w:rFonts w:ascii="Times New Roman" w:hAnsi="Times New Roman"/>
          <w:sz w:val="20"/>
          <w:lang w:val="en-GB"/>
        </w:rPr>
        <w:t xml:space="preserve">RAN3 needs to </w:t>
      </w:r>
      <w:r w:rsidR="00E20E72">
        <w:rPr>
          <w:rFonts w:ascii="Times New Roman" w:hAnsi="Times New Roman"/>
          <w:sz w:val="20"/>
          <w:lang w:val="en-GB"/>
        </w:rPr>
        <w:t>determine</w:t>
      </w:r>
      <w:r w:rsidR="00742105">
        <w:rPr>
          <w:rFonts w:ascii="Times New Roman" w:hAnsi="Times New Roman"/>
          <w:sz w:val="20"/>
          <w:lang w:val="en-GB"/>
        </w:rPr>
        <w:t xml:space="preserve"> </w:t>
      </w:r>
      <w:r w:rsidR="000E2D4B">
        <w:rPr>
          <w:rFonts w:ascii="Times New Roman" w:hAnsi="Times New Roman"/>
          <w:sz w:val="20"/>
          <w:lang w:val="en-GB"/>
        </w:rPr>
        <w:t>which</w:t>
      </w:r>
      <w:r w:rsidR="00742105">
        <w:rPr>
          <w:rFonts w:ascii="Times New Roman" w:hAnsi="Times New Roman"/>
          <w:sz w:val="20"/>
          <w:lang w:val="en-GB"/>
        </w:rPr>
        <w:t xml:space="preserve"> entity </w:t>
      </w:r>
      <w:r w:rsidR="00E20E72">
        <w:rPr>
          <w:rFonts w:ascii="Times New Roman" w:hAnsi="Times New Roman"/>
          <w:sz w:val="20"/>
          <w:lang w:val="en-GB"/>
        </w:rPr>
        <w:t>that decides this activation and deactivation. From our side we believe this can be done autonomously by the gNB-DU.</w:t>
      </w:r>
    </w:p>
    <w:p w14:paraId="5A21D258" w14:textId="77777777" w:rsidR="00E20E72" w:rsidRDefault="00E20E72" w:rsidP="00AF714A">
      <w:pPr>
        <w:pStyle w:val="00BodyText"/>
        <w:spacing w:after="0"/>
        <w:rPr>
          <w:rFonts w:ascii="Times New Roman" w:hAnsi="Times New Roman"/>
          <w:sz w:val="20"/>
          <w:lang w:val="en-GB"/>
        </w:rPr>
      </w:pPr>
    </w:p>
    <w:p w14:paraId="272AC752" w14:textId="1E7B0E10" w:rsidR="002F75B2" w:rsidRDefault="00E20E72" w:rsidP="00CD4C7B">
      <w:pPr>
        <w:pStyle w:val="00BodyText"/>
        <w:spacing w:after="0"/>
        <w:rPr>
          <w:rFonts w:ascii="Times New Roman" w:hAnsi="Times New Roman"/>
          <w:sz w:val="20"/>
          <w:lang w:val="en-GB"/>
        </w:rPr>
      </w:pPr>
      <w:r w:rsidRPr="000E2D4B">
        <w:rPr>
          <w:rFonts w:ascii="Times New Roman" w:hAnsi="Times New Roman"/>
          <w:b/>
          <w:bCs/>
          <w:sz w:val="20"/>
          <w:lang w:val="en-GB"/>
        </w:rPr>
        <w:t xml:space="preserve">Proposal </w:t>
      </w:r>
      <w:r w:rsidR="00E12047">
        <w:rPr>
          <w:rFonts w:ascii="Times New Roman" w:hAnsi="Times New Roman"/>
          <w:b/>
          <w:bCs/>
          <w:sz w:val="20"/>
          <w:lang w:val="en-GB"/>
        </w:rPr>
        <w:t>4</w:t>
      </w:r>
      <w:r w:rsidRPr="000E2D4B">
        <w:rPr>
          <w:rFonts w:ascii="Times New Roman" w:hAnsi="Times New Roman"/>
          <w:b/>
          <w:bCs/>
          <w:sz w:val="20"/>
          <w:lang w:val="en-GB"/>
        </w:rPr>
        <w:t xml:space="preserve">: Activation and deactivation of additional PRACH resources to be </w:t>
      </w:r>
      <w:r w:rsidR="008D4DDC" w:rsidRPr="000E2D4B">
        <w:rPr>
          <w:rFonts w:ascii="Times New Roman" w:hAnsi="Times New Roman"/>
          <w:b/>
          <w:bCs/>
          <w:sz w:val="20"/>
          <w:lang w:val="en-GB"/>
        </w:rPr>
        <w:t>decided autonomously by the gNB-DU.</w:t>
      </w:r>
    </w:p>
    <w:p w14:paraId="25D05335" w14:textId="77777777" w:rsidR="00D3237E" w:rsidRDefault="00D3237E" w:rsidP="00CD4C7B">
      <w:pPr>
        <w:pStyle w:val="00BodyText"/>
        <w:spacing w:after="0"/>
        <w:rPr>
          <w:rFonts w:ascii="Times New Roman" w:hAnsi="Times New Roman"/>
          <w:sz w:val="20"/>
          <w:lang w:val="en-GB"/>
        </w:rPr>
      </w:pPr>
    </w:p>
    <w:p w14:paraId="3508A8DB" w14:textId="4EC59FB7" w:rsidR="0016483E" w:rsidRDefault="00877D44" w:rsidP="00D3237E">
      <w:pPr>
        <w:pStyle w:val="00BodyText"/>
        <w:spacing w:after="0"/>
        <w:rPr>
          <w:rFonts w:ascii="Times New Roman" w:hAnsi="Times New Roman"/>
          <w:sz w:val="20"/>
          <w:lang w:val="en-GB"/>
        </w:rPr>
      </w:pPr>
      <w:r>
        <w:rPr>
          <w:rFonts w:ascii="Times New Roman" w:hAnsi="Times New Roman"/>
          <w:sz w:val="20"/>
          <w:lang w:val="en-GB"/>
        </w:rPr>
        <w:t xml:space="preserve">RACH optimization was introduced </w:t>
      </w:r>
      <w:r w:rsidR="00F7649E">
        <w:rPr>
          <w:rFonts w:ascii="Times New Roman" w:hAnsi="Times New Roman"/>
          <w:sz w:val="20"/>
          <w:lang w:val="en-GB"/>
        </w:rPr>
        <w:t xml:space="preserve">in Rel-16, based on Rel-15 </w:t>
      </w:r>
      <w:r w:rsidR="00B80A12">
        <w:rPr>
          <w:rFonts w:ascii="Times New Roman" w:hAnsi="Times New Roman"/>
          <w:sz w:val="20"/>
          <w:lang w:val="en-GB"/>
        </w:rPr>
        <w:t xml:space="preserve">PRACH resource definition. </w:t>
      </w:r>
      <w:r w:rsidR="003A3827">
        <w:rPr>
          <w:rFonts w:ascii="Times New Roman" w:hAnsi="Times New Roman"/>
          <w:sz w:val="20"/>
          <w:lang w:val="en-GB"/>
        </w:rPr>
        <w:t xml:space="preserve">RAN3 is tasked by the Rel-19 NES WID </w:t>
      </w:r>
      <w:r w:rsidR="00356749">
        <w:rPr>
          <w:rFonts w:ascii="Times New Roman" w:hAnsi="Times New Roman"/>
          <w:sz w:val="20"/>
          <w:lang w:val="en-GB"/>
        </w:rPr>
        <w:t xml:space="preserve">[1] </w:t>
      </w:r>
      <w:r w:rsidR="003A3827">
        <w:rPr>
          <w:rFonts w:ascii="Times New Roman" w:hAnsi="Times New Roman"/>
          <w:sz w:val="20"/>
          <w:lang w:val="en-GB"/>
        </w:rPr>
        <w:t xml:space="preserve">to enable </w:t>
      </w:r>
      <w:r w:rsidR="0005699F">
        <w:rPr>
          <w:rFonts w:ascii="Times New Roman" w:hAnsi="Times New Roman"/>
          <w:sz w:val="20"/>
          <w:lang w:val="en-GB"/>
        </w:rPr>
        <w:t>NG-RAN</w:t>
      </w:r>
      <w:r w:rsidR="003A3827">
        <w:rPr>
          <w:rFonts w:ascii="Times New Roman" w:hAnsi="Times New Roman"/>
          <w:sz w:val="20"/>
          <w:lang w:val="en-GB"/>
        </w:rPr>
        <w:t xml:space="preserve"> support of the new Rel-19</w:t>
      </w:r>
      <w:r w:rsidR="0005699F">
        <w:rPr>
          <w:rFonts w:ascii="Times New Roman" w:hAnsi="Times New Roman"/>
          <w:sz w:val="20"/>
          <w:lang w:val="en-GB"/>
        </w:rPr>
        <w:t xml:space="preserve"> PRACH resources. </w:t>
      </w:r>
      <w:r w:rsidR="00C33C3D">
        <w:rPr>
          <w:rFonts w:ascii="Times New Roman" w:hAnsi="Times New Roman"/>
          <w:sz w:val="20"/>
          <w:lang w:val="en-GB"/>
        </w:rPr>
        <w:t xml:space="preserve">Support of RACH optimization </w:t>
      </w:r>
      <w:r w:rsidR="00DC113F">
        <w:rPr>
          <w:rFonts w:ascii="Times New Roman" w:hAnsi="Times New Roman"/>
          <w:sz w:val="20"/>
          <w:lang w:val="en-GB"/>
        </w:rPr>
        <w:t xml:space="preserve">is part of the NG-RAN functionality, and it therefore seems that </w:t>
      </w:r>
      <w:r w:rsidR="005E3424">
        <w:rPr>
          <w:rFonts w:ascii="Times New Roman" w:hAnsi="Times New Roman"/>
          <w:sz w:val="20"/>
          <w:lang w:val="en-GB"/>
        </w:rPr>
        <w:t xml:space="preserve">RAN3 within the present work item should evaluate </w:t>
      </w:r>
      <w:r w:rsidR="00906007">
        <w:rPr>
          <w:rFonts w:ascii="Times New Roman" w:hAnsi="Times New Roman"/>
          <w:sz w:val="20"/>
          <w:lang w:val="en-GB"/>
        </w:rPr>
        <w:t xml:space="preserve">whether there is </w:t>
      </w:r>
      <w:r w:rsidR="005E3424">
        <w:rPr>
          <w:rFonts w:ascii="Times New Roman" w:hAnsi="Times New Roman"/>
          <w:sz w:val="20"/>
          <w:lang w:val="en-GB"/>
        </w:rPr>
        <w:t>impact</w:t>
      </w:r>
      <w:r w:rsidR="0059768A">
        <w:rPr>
          <w:rFonts w:ascii="Times New Roman" w:hAnsi="Times New Roman"/>
          <w:sz w:val="20"/>
          <w:lang w:val="en-GB"/>
        </w:rPr>
        <w:t xml:space="preserve"> on the RACH optimization feature</w:t>
      </w:r>
      <w:r w:rsidR="00906007">
        <w:rPr>
          <w:rFonts w:ascii="Times New Roman" w:hAnsi="Times New Roman"/>
          <w:sz w:val="20"/>
          <w:lang w:val="en-GB"/>
        </w:rPr>
        <w:t xml:space="preserve"> and determine enhancements needed, if any.</w:t>
      </w:r>
    </w:p>
    <w:p w14:paraId="1D2FC3CA" w14:textId="09259CF2" w:rsidR="00906007" w:rsidRDefault="00906007" w:rsidP="00D3237E">
      <w:pPr>
        <w:pStyle w:val="00BodyText"/>
        <w:spacing w:after="0"/>
        <w:rPr>
          <w:rFonts w:ascii="Times New Roman" w:hAnsi="Times New Roman"/>
          <w:sz w:val="20"/>
          <w:lang w:val="en-GB"/>
        </w:rPr>
      </w:pPr>
    </w:p>
    <w:p w14:paraId="2644CC3A" w14:textId="419841A0" w:rsidR="00FF3588" w:rsidRDefault="0055119B" w:rsidP="00D3237E">
      <w:pPr>
        <w:pStyle w:val="00BodyText"/>
        <w:spacing w:after="0"/>
        <w:rPr>
          <w:rFonts w:ascii="Times New Roman" w:hAnsi="Times New Roman"/>
          <w:sz w:val="20"/>
          <w:lang w:val="en-GB"/>
        </w:rPr>
      </w:pPr>
      <w:r>
        <w:rPr>
          <w:rFonts w:ascii="Times New Roman" w:hAnsi="Times New Roman"/>
          <w:sz w:val="20"/>
          <w:lang w:val="en-GB"/>
        </w:rPr>
        <w:t>At the present stage, we observe that i</w:t>
      </w:r>
      <w:r w:rsidR="002D6506">
        <w:rPr>
          <w:rFonts w:ascii="Times New Roman" w:hAnsi="Times New Roman"/>
          <w:sz w:val="20"/>
          <w:lang w:val="en-GB"/>
        </w:rPr>
        <w:t>n the legacy case the gNB-CU has the full view of the PRACH resources configured in the gNB-DU</w:t>
      </w:r>
      <w:r w:rsidR="00DB6E94">
        <w:rPr>
          <w:rFonts w:ascii="Times New Roman" w:hAnsi="Times New Roman"/>
          <w:sz w:val="20"/>
          <w:lang w:val="en-GB"/>
        </w:rPr>
        <w:t xml:space="preserve">, and </w:t>
      </w:r>
      <w:r w:rsidR="00DC3C36">
        <w:rPr>
          <w:rFonts w:ascii="Times New Roman" w:hAnsi="Times New Roman"/>
          <w:sz w:val="20"/>
          <w:lang w:val="en-GB"/>
        </w:rPr>
        <w:t>these resources</w:t>
      </w:r>
      <w:r w:rsidR="00DB6E94">
        <w:rPr>
          <w:rFonts w:ascii="Times New Roman" w:hAnsi="Times New Roman"/>
          <w:sz w:val="20"/>
          <w:lang w:val="en-GB"/>
        </w:rPr>
        <w:t xml:space="preserve"> are considered to be statically </w:t>
      </w:r>
      <w:r w:rsidR="00F57F67">
        <w:rPr>
          <w:rFonts w:ascii="Times New Roman" w:hAnsi="Times New Roman"/>
          <w:sz w:val="20"/>
          <w:lang w:val="en-GB"/>
        </w:rPr>
        <w:t>allocated</w:t>
      </w:r>
      <w:r w:rsidR="00296233">
        <w:rPr>
          <w:rFonts w:ascii="Times New Roman" w:hAnsi="Times New Roman"/>
          <w:sz w:val="20"/>
          <w:lang w:val="en-GB"/>
        </w:rPr>
        <w:t xml:space="preserve"> and activated</w:t>
      </w:r>
      <w:r w:rsidR="00DB6E94">
        <w:rPr>
          <w:rFonts w:ascii="Times New Roman" w:hAnsi="Times New Roman"/>
          <w:sz w:val="20"/>
          <w:lang w:val="en-GB"/>
        </w:rPr>
        <w:t xml:space="preserve">. </w:t>
      </w:r>
      <w:r w:rsidR="00F57F67">
        <w:rPr>
          <w:rFonts w:ascii="Times New Roman" w:hAnsi="Times New Roman"/>
          <w:sz w:val="20"/>
          <w:lang w:val="en-GB"/>
        </w:rPr>
        <w:t>I</w:t>
      </w:r>
      <w:r w:rsidR="002D6506">
        <w:rPr>
          <w:rFonts w:ascii="Times New Roman" w:hAnsi="Times New Roman"/>
          <w:sz w:val="20"/>
          <w:lang w:val="en-GB"/>
        </w:rPr>
        <w:t xml:space="preserve">nformation </w:t>
      </w:r>
      <w:r w:rsidR="00F57F67">
        <w:rPr>
          <w:rFonts w:ascii="Times New Roman" w:hAnsi="Times New Roman"/>
          <w:sz w:val="20"/>
          <w:lang w:val="en-GB"/>
        </w:rPr>
        <w:t xml:space="preserve">about these resources </w:t>
      </w:r>
      <w:r w:rsidR="002D6506">
        <w:rPr>
          <w:rFonts w:ascii="Times New Roman" w:hAnsi="Times New Roman"/>
          <w:sz w:val="20"/>
          <w:lang w:val="en-GB"/>
        </w:rPr>
        <w:t xml:space="preserve">may today also be transferred </w:t>
      </w:r>
      <w:r w:rsidR="00062D4B">
        <w:rPr>
          <w:rFonts w:ascii="Times New Roman" w:hAnsi="Times New Roman"/>
          <w:sz w:val="20"/>
          <w:lang w:val="en-GB"/>
        </w:rPr>
        <w:t xml:space="preserve">over F1 </w:t>
      </w:r>
      <w:r w:rsidR="002D6506">
        <w:rPr>
          <w:rFonts w:ascii="Times New Roman" w:hAnsi="Times New Roman"/>
          <w:sz w:val="20"/>
          <w:lang w:val="en-GB"/>
        </w:rPr>
        <w:t>to gNB-DUs</w:t>
      </w:r>
      <w:r w:rsidR="009601ED">
        <w:rPr>
          <w:rFonts w:ascii="Times New Roman" w:hAnsi="Times New Roman"/>
          <w:sz w:val="20"/>
          <w:lang w:val="en-GB"/>
        </w:rPr>
        <w:t xml:space="preserve"> serv</w:t>
      </w:r>
      <w:r w:rsidR="00062D4B">
        <w:rPr>
          <w:rFonts w:ascii="Times New Roman" w:hAnsi="Times New Roman"/>
          <w:sz w:val="20"/>
          <w:lang w:val="en-GB"/>
        </w:rPr>
        <w:t xml:space="preserve">ing neighbour </w:t>
      </w:r>
      <w:proofErr w:type="gramStart"/>
      <w:r w:rsidR="00062D4B">
        <w:rPr>
          <w:rFonts w:ascii="Times New Roman" w:hAnsi="Times New Roman"/>
          <w:sz w:val="20"/>
          <w:lang w:val="en-GB"/>
        </w:rPr>
        <w:t>cells</w:t>
      </w:r>
      <w:r w:rsidR="00B642B4">
        <w:rPr>
          <w:rFonts w:ascii="Times New Roman" w:hAnsi="Times New Roman"/>
          <w:sz w:val="20"/>
          <w:lang w:val="en-GB"/>
        </w:rPr>
        <w:t>,</w:t>
      </w:r>
      <w:r w:rsidR="00062D4B">
        <w:rPr>
          <w:rFonts w:ascii="Times New Roman" w:hAnsi="Times New Roman"/>
          <w:sz w:val="20"/>
          <w:lang w:val="en-GB"/>
        </w:rPr>
        <w:t xml:space="preserve"> and</w:t>
      </w:r>
      <w:proofErr w:type="gramEnd"/>
      <w:r w:rsidR="00062D4B">
        <w:rPr>
          <w:rFonts w:ascii="Times New Roman" w:hAnsi="Times New Roman"/>
          <w:sz w:val="20"/>
          <w:lang w:val="en-GB"/>
        </w:rPr>
        <w:t xml:space="preserve"> </w:t>
      </w:r>
      <w:r w:rsidR="00271CA7">
        <w:rPr>
          <w:rFonts w:ascii="Times New Roman" w:hAnsi="Times New Roman"/>
          <w:sz w:val="20"/>
          <w:lang w:val="en-GB"/>
        </w:rPr>
        <w:t xml:space="preserve">transferred over </w:t>
      </w:r>
      <w:proofErr w:type="spellStart"/>
      <w:r w:rsidR="00271CA7">
        <w:rPr>
          <w:rFonts w:ascii="Times New Roman" w:hAnsi="Times New Roman"/>
          <w:sz w:val="20"/>
          <w:lang w:val="en-GB"/>
        </w:rPr>
        <w:t>Xn</w:t>
      </w:r>
      <w:proofErr w:type="spellEnd"/>
      <w:r w:rsidR="00271CA7">
        <w:rPr>
          <w:rFonts w:ascii="Times New Roman" w:hAnsi="Times New Roman"/>
          <w:sz w:val="20"/>
          <w:lang w:val="en-GB"/>
        </w:rPr>
        <w:t xml:space="preserve"> </w:t>
      </w:r>
      <w:r w:rsidR="00062D4B">
        <w:rPr>
          <w:rFonts w:ascii="Times New Roman" w:hAnsi="Times New Roman"/>
          <w:sz w:val="20"/>
          <w:lang w:val="en-GB"/>
        </w:rPr>
        <w:t xml:space="preserve">to neighbour </w:t>
      </w:r>
      <w:proofErr w:type="spellStart"/>
      <w:r w:rsidR="00062D4B">
        <w:rPr>
          <w:rFonts w:ascii="Times New Roman" w:hAnsi="Times New Roman"/>
          <w:sz w:val="20"/>
          <w:lang w:val="en-GB"/>
        </w:rPr>
        <w:t>gNBs</w:t>
      </w:r>
      <w:proofErr w:type="spellEnd"/>
      <w:r w:rsidR="00062D4B">
        <w:rPr>
          <w:rFonts w:ascii="Times New Roman" w:hAnsi="Times New Roman"/>
          <w:sz w:val="20"/>
          <w:lang w:val="en-GB"/>
        </w:rPr>
        <w:t>.</w:t>
      </w:r>
      <w:r w:rsidR="00271CA7">
        <w:rPr>
          <w:rFonts w:ascii="Times New Roman" w:hAnsi="Times New Roman"/>
          <w:sz w:val="20"/>
          <w:lang w:val="en-GB"/>
        </w:rPr>
        <w:t xml:space="preserve"> </w:t>
      </w:r>
      <w:r w:rsidR="00022123">
        <w:rPr>
          <w:rFonts w:ascii="Times New Roman" w:hAnsi="Times New Roman"/>
          <w:sz w:val="20"/>
          <w:lang w:val="en-GB"/>
        </w:rPr>
        <w:t>But</w:t>
      </w:r>
      <w:r w:rsidR="00D3237E" w:rsidRPr="00D3237E">
        <w:rPr>
          <w:rFonts w:ascii="Times New Roman" w:hAnsi="Times New Roman"/>
          <w:sz w:val="20"/>
          <w:lang w:val="en-GB"/>
        </w:rPr>
        <w:t xml:space="preserve">, due to dynamic activation and deactivation of </w:t>
      </w:r>
      <w:r w:rsidR="00026144">
        <w:rPr>
          <w:rFonts w:ascii="Times New Roman" w:hAnsi="Times New Roman"/>
          <w:sz w:val="20"/>
          <w:lang w:val="en-GB"/>
        </w:rPr>
        <w:t xml:space="preserve">the new </w:t>
      </w:r>
      <w:r w:rsidR="00D3237E" w:rsidRPr="00D3237E">
        <w:rPr>
          <w:rFonts w:ascii="Times New Roman" w:hAnsi="Times New Roman"/>
          <w:sz w:val="20"/>
          <w:lang w:val="en-GB"/>
        </w:rPr>
        <w:t>additional PRACH resources</w:t>
      </w:r>
      <w:r w:rsidR="00026144">
        <w:rPr>
          <w:rFonts w:ascii="Times New Roman" w:hAnsi="Times New Roman"/>
          <w:sz w:val="20"/>
          <w:lang w:val="en-GB"/>
        </w:rPr>
        <w:t xml:space="preserve"> defined in </w:t>
      </w:r>
      <w:proofErr w:type="spellStart"/>
      <w:r w:rsidR="00026144">
        <w:rPr>
          <w:rFonts w:ascii="Times New Roman" w:hAnsi="Times New Roman"/>
          <w:sz w:val="20"/>
          <w:lang w:val="en-GB"/>
        </w:rPr>
        <w:t>Rel</w:t>
      </w:r>
      <w:proofErr w:type="spellEnd"/>
      <w:r w:rsidR="00026144">
        <w:rPr>
          <w:rFonts w:ascii="Times New Roman" w:hAnsi="Times New Roman"/>
          <w:sz w:val="20"/>
        </w:rPr>
        <w:t>-19</w:t>
      </w:r>
      <w:r w:rsidR="00D3237E" w:rsidRPr="00D3237E">
        <w:rPr>
          <w:rFonts w:ascii="Times New Roman" w:hAnsi="Times New Roman"/>
          <w:sz w:val="20"/>
          <w:lang w:val="en-GB"/>
        </w:rPr>
        <w:t xml:space="preserve">, the </w:t>
      </w:r>
      <w:r w:rsidR="00D3237E">
        <w:rPr>
          <w:rFonts w:ascii="Times New Roman" w:hAnsi="Times New Roman"/>
          <w:sz w:val="20"/>
          <w:lang w:val="en-GB"/>
        </w:rPr>
        <w:t>network</w:t>
      </w:r>
      <w:r w:rsidR="00022123">
        <w:rPr>
          <w:rFonts w:ascii="Times New Roman" w:hAnsi="Times New Roman"/>
          <w:sz w:val="20"/>
          <w:lang w:val="en-GB"/>
        </w:rPr>
        <w:t xml:space="preserve"> </w:t>
      </w:r>
      <w:r w:rsidR="00D74BD2">
        <w:rPr>
          <w:rFonts w:ascii="Times New Roman" w:hAnsi="Times New Roman"/>
          <w:sz w:val="20"/>
          <w:lang w:val="en-GB"/>
        </w:rPr>
        <w:t>entities in charge of</w:t>
      </w:r>
      <w:r w:rsidR="009701D8">
        <w:rPr>
          <w:rFonts w:ascii="Times New Roman" w:hAnsi="Times New Roman"/>
          <w:sz w:val="20"/>
          <w:lang w:val="en-GB"/>
        </w:rPr>
        <w:t xml:space="preserve"> RACH optimization </w:t>
      </w:r>
      <w:r w:rsidR="00D3237E">
        <w:rPr>
          <w:rFonts w:ascii="Times New Roman" w:hAnsi="Times New Roman"/>
          <w:sz w:val="20"/>
          <w:lang w:val="en-GB"/>
        </w:rPr>
        <w:t>(gNB-CU</w:t>
      </w:r>
      <w:r w:rsidR="009701D8">
        <w:rPr>
          <w:rFonts w:ascii="Times New Roman" w:hAnsi="Times New Roman"/>
          <w:sz w:val="20"/>
          <w:lang w:val="en-GB"/>
        </w:rPr>
        <w:t>, gNB-DU</w:t>
      </w:r>
      <w:r w:rsidR="00D3237E">
        <w:rPr>
          <w:rFonts w:ascii="Times New Roman" w:hAnsi="Times New Roman"/>
          <w:sz w:val="20"/>
          <w:lang w:val="en-GB"/>
        </w:rPr>
        <w:t>)</w:t>
      </w:r>
      <w:r w:rsidR="00D3237E" w:rsidRPr="00D3237E">
        <w:rPr>
          <w:rFonts w:ascii="Times New Roman" w:hAnsi="Times New Roman"/>
          <w:sz w:val="20"/>
          <w:lang w:val="en-GB"/>
        </w:rPr>
        <w:t xml:space="preserve"> </w:t>
      </w:r>
      <w:r w:rsidR="00B71C9E">
        <w:rPr>
          <w:rFonts w:ascii="Times New Roman" w:hAnsi="Times New Roman"/>
          <w:sz w:val="20"/>
          <w:lang w:val="en-GB"/>
        </w:rPr>
        <w:t>may</w:t>
      </w:r>
      <w:r w:rsidR="005624FB">
        <w:rPr>
          <w:rFonts w:ascii="Times New Roman" w:hAnsi="Times New Roman"/>
          <w:sz w:val="20"/>
          <w:lang w:val="en-GB"/>
        </w:rPr>
        <w:t>, based on the existing information exchange,</w:t>
      </w:r>
      <w:r w:rsidR="00A57EB3">
        <w:rPr>
          <w:rFonts w:ascii="Times New Roman" w:hAnsi="Times New Roman"/>
          <w:sz w:val="20"/>
          <w:lang w:val="en-GB"/>
        </w:rPr>
        <w:t xml:space="preserve"> have</w:t>
      </w:r>
      <w:r w:rsidR="00A57EB3" w:rsidRPr="00D3237E">
        <w:rPr>
          <w:rFonts w:ascii="Times New Roman" w:hAnsi="Times New Roman"/>
          <w:sz w:val="20"/>
          <w:lang w:val="en-GB"/>
        </w:rPr>
        <w:t xml:space="preserve"> </w:t>
      </w:r>
      <w:r w:rsidR="00D3237E">
        <w:rPr>
          <w:rFonts w:ascii="Times New Roman" w:hAnsi="Times New Roman"/>
          <w:sz w:val="20"/>
          <w:lang w:val="en-GB"/>
        </w:rPr>
        <w:t>incomplete</w:t>
      </w:r>
      <w:r w:rsidR="00D3237E" w:rsidRPr="00D3237E">
        <w:rPr>
          <w:rFonts w:ascii="Times New Roman" w:hAnsi="Times New Roman"/>
          <w:sz w:val="20"/>
          <w:lang w:val="en-GB"/>
        </w:rPr>
        <w:t xml:space="preserve"> information available </w:t>
      </w:r>
      <w:r w:rsidR="004272E0">
        <w:rPr>
          <w:rFonts w:ascii="Times New Roman" w:hAnsi="Times New Roman"/>
          <w:sz w:val="20"/>
          <w:lang w:val="en-GB"/>
        </w:rPr>
        <w:t>about</w:t>
      </w:r>
      <w:r w:rsidR="00BD1B99">
        <w:rPr>
          <w:rFonts w:ascii="Times New Roman" w:hAnsi="Times New Roman"/>
          <w:sz w:val="20"/>
          <w:lang w:val="en-GB"/>
        </w:rPr>
        <w:t xml:space="preserve"> the</w:t>
      </w:r>
      <w:r w:rsidR="004272E0">
        <w:rPr>
          <w:rFonts w:ascii="Times New Roman" w:hAnsi="Times New Roman"/>
          <w:sz w:val="20"/>
          <w:lang w:val="en-GB"/>
        </w:rPr>
        <w:t xml:space="preserve"> PRACH resources actually used</w:t>
      </w:r>
      <w:r w:rsidR="00F75A79">
        <w:rPr>
          <w:rFonts w:ascii="Times New Roman" w:hAnsi="Times New Roman"/>
          <w:sz w:val="20"/>
          <w:lang w:val="en-GB"/>
        </w:rPr>
        <w:t xml:space="preserve"> in different cells.</w:t>
      </w:r>
    </w:p>
    <w:p w14:paraId="3D3CE3CB" w14:textId="77777777" w:rsidR="00C46696" w:rsidRDefault="00C46696" w:rsidP="00D3237E">
      <w:pPr>
        <w:pStyle w:val="00BodyText"/>
        <w:spacing w:after="0"/>
        <w:rPr>
          <w:rFonts w:ascii="Times New Roman" w:hAnsi="Times New Roman"/>
          <w:sz w:val="20"/>
          <w:lang w:val="en-GB"/>
        </w:rPr>
      </w:pPr>
    </w:p>
    <w:p w14:paraId="7BD62A08" w14:textId="551CEA20" w:rsidR="00C46696" w:rsidRDefault="00C46696" w:rsidP="00D3237E">
      <w:pPr>
        <w:pStyle w:val="00BodyText"/>
        <w:spacing w:after="0"/>
        <w:rPr>
          <w:rFonts w:ascii="Times New Roman" w:hAnsi="Times New Roman"/>
          <w:sz w:val="20"/>
          <w:lang w:val="en-GB"/>
        </w:rPr>
      </w:pPr>
      <w:r>
        <w:rPr>
          <w:rFonts w:ascii="Times New Roman" w:hAnsi="Times New Roman"/>
          <w:sz w:val="20"/>
          <w:lang w:val="en-GB"/>
        </w:rPr>
        <w:t xml:space="preserve">We therefore propose that RAN3 further works on </w:t>
      </w:r>
      <w:r w:rsidR="00EF7EB1">
        <w:rPr>
          <w:rFonts w:ascii="Times New Roman" w:hAnsi="Times New Roman"/>
          <w:sz w:val="20"/>
          <w:lang w:val="en-GB"/>
        </w:rPr>
        <w:t xml:space="preserve">the analysis of impact </w:t>
      </w:r>
      <w:r w:rsidR="000E2D4B">
        <w:rPr>
          <w:rFonts w:ascii="Times New Roman" w:hAnsi="Times New Roman"/>
          <w:sz w:val="20"/>
          <w:lang w:val="en-GB"/>
        </w:rPr>
        <w:t>of</w:t>
      </w:r>
      <w:r w:rsidR="00EF7EB1">
        <w:rPr>
          <w:rFonts w:ascii="Times New Roman" w:hAnsi="Times New Roman"/>
          <w:sz w:val="20"/>
          <w:lang w:val="en-GB"/>
        </w:rPr>
        <w:t xml:space="preserve"> Rel-19 additional PRACH resources on the legacy RACH optimization feature.</w:t>
      </w:r>
    </w:p>
    <w:p w14:paraId="2022CC92" w14:textId="77777777" w:rsidR="00EF7EB1" w:rsidRDefault="00EF7EB1" w:rsidP="00D3237E">
      <w:pPr>
        <w:pStyle w:val="00BodyText"/>
        <w:spacing w:after="0"/>
        <w:rPr>
          <w:rFonts w:ascii="Times New Roman" w:hAnsi="Times New Roman"/>
          <w:sz w:val="20"/>
          <w:lang w:val="en-GB"/>
        </w:rPr>
      </w:pPr>
    </w:p>
    <w:p w14:paraId="6B3093E2" w14:textId="69A24002" w:rsidR="00EF7EB1" w:rsidRDefault="00EF7EB1" w:rsidP="00D3237E">
      <w:pPr>
        <w:pStyle w:val="00BodyText"/>
        <w:spacing w:after="0"/>
        <w:rPr>
          <w:rFonts w:ascii="Times New Roman" w:hAnsi="Times New Roman"/>
          <w:b/>
          <w:bCs/>
          <w:sz w:val="20"/>
          <w:lang w:val="en-GB"/>
        </w:rPr>
      </w:pPr>
      <w:r w:rsidRPr="000E2D4B">
        <w:rPr>
          <w:rFonts w:ascii="Times New Roman" w:hAnsi="Times New Roman"/>
          <w:b/>
          <w:bCs/>
          <w:sz w:val="20"/>
          <w:lang w:val="en-GB"/>
        </w:rPr>
        <w:t xml:space="preserve">Proposal </w:t>
      </w:r>
      <w:r w:rsidR="00E12047">
        <w:rPr>
          <w:rFonts w:ascii="Times New Roman" w:hAnsi="Times New Roman"/>
          <w:b/>
          <w:bCs/>
          <w:sz w:val="20"/>
          <w:lang w:val="en-GB"/>
        </w:rPr>
        <w:t>5</w:t>
      </w:r>
      <w:r w:rsidRPr="000E2D4B">
        <w:rPr>
          <w:rFonts w:ascii="Times New Roman" w:hAnsi="Times New Roman"/>
          <w:b/>
          <w:bCs/>
          <w:sz w:val="20"/>
          <w:lang w:val="en-GB"/>
        </w:rPr>
        <w:t xml:space="preserve">: </w:t>
      </w:r>
      <w:r w:rsidR="00D4683A" w:rsidRPr="000E2D4B">
        <w:rPr>
          <w:rFonts w:ascii="Times New Roman" w:hAnsi="Times New Roman"/>
          <w:b/>
          <w:bCs/>
          <w:sz w:val="20"/>
          <w:lang w:val="en-GB"/>
        </w:rPr>
        <w:t xml:space="preserve">RAN3 </w:t>
      </w:r>
      <w:r w:rsidR="000E2D4B">
        <w:rPr>
          <w:rFonts w:ascii="Times New Roman" w:hAnsi="Times New Roman"/>
          <w:b/>
          <w:bCs/>
          <w:sz w:val="20"/>
          <w:lang w:val="en-GB"/>
        </w:rPr>
        <w:t xml:space="preserve">to </w:t>
      </w:r>
      <w:r w:rsidR="00D4683A" w:rsidRPr="000E2D4B">
        <w:rPr>
          <w:rFonts w:ascii="Times New Roman" w:hAnsi="Times New Roman"/>
          <w:b/>
          <w:bCs/>
          <w:sz w:val="20"/>
          <w:lang w:val="en-GB"/>
        </w:rPr>
        <w:t>further work on the analysis of impact on Rel-19 additional PRACH resources on the legacy RACH optimization feature</w:t>
      </w:r>
    </w:p>
    <w:p w14:paraId="02468654" w14:textId="77777777" w:rsidR="00900D3B" w:rsidRPr="000E2D4B" w:rsidRDefault="00900D3B" w:rsidP="00D3237E">
      <w:pPr>
        <w:pStyle w:val="00BodyText"/>
        <w:spacing w:after="0"/>
        <w:rPr>
          <w:rFonts w:ascii="Times New Roman" w:hAnsi="Times New Roman"/>
          <w:b/>
          <w:bCs/>
          <w:sz w:val="20"/>
          <w:lang w:val="en-GB"/>
        </w:rPr>
      </w:pPr>
    </w:p>
    <w:p w14:paraId="67746AA2" w14:textId="4EC4102E" w:rsidR="002F75B2" w:rsidRDefault="002F75B2" w:rsidP="002F75B2">
      <w:pPr>
        <w:pStyle w:val="Heading2"/>
      </w:pPr>
      <w:r>
        <w:t>2.</w:t>
      </w:r>
      <w:r w:rsidR="00760C73">
        <w:t>4</w:t>
      </w:r>
      <w:r>
        <w:tab/>
      </w:r>
      <w:r w:rsidRPr="002F75B2">
        <w:t xml:space="preserve">Adaptation of </w:t>
      </w:r>
      <w:r w:rsidRPr="007563E2">
        <w:rPr>
          <w:lang w:eastAsia="zh-CN"/>
        </w:rPr>
        <w:t>paging occasions</w:t>
      </w:r>
    </w:p>
    <w:p w14:paraId="2C4977D2" w14:textId="7AF563BD" w:rsidR="00046941" w:rsidRDefault="00046941" w:rsidP="002F75B2">
      <w:pPr>
        <w:pStyle w:val="00BodyText"/>
        <w:spacing w:after="0"/>
        <w:rPr>
          <w:rFonts w:ascii="Times New Roman" w:hAnsi="Times New Roman"/>
          <w:sz w:val="20"/>
          <w:lang w:val="en-GB"/>
        </w:rPr>
      </w:pPr>
      <w:r>
        <w:rPr>
          <w:rFonts w:ascii="Times New Roman" w:hAnsi="Times New Roman"/>
          <w:sz w:val="20"/>
          <w:lang w:val="en-GB"/>
        </w:rPr>
        <w:t xml:space="preserve">RAN1 and RAN2 have made the following </w:t>
      </w:r>
      <w:r w:rsidRPr="00046941">
        <w:rPr>
          <w:rFonts w:ascii="Times New Roman" w:hAnsi="Times New Roman"/>
          <w:sz w:val="20"/>
          <w:lang w:val="en-GB"/>
        </w:rPr>
        <w:t>key agreements on adaptation</w:t>
      </w:r>
      <w:r>
        <w:rPr>
          <w:rFonts w:ascii="Times New Roman" w:hAnsi="Times New Roman"/>
          <w:sz w:val="20"/>
          <w:lang w:val="en-GB"/>
        </w:rPr>
        <w:t xml:space="preserve"> of paging occasions:</w:t>
      </w:r>
    </w:p>
    <w:p w14:paraId="5D326168" w14:textId="77777777" w:rsidR="000E2D4B" w:rsidRDefault="000E2D4B" w:rsidP="002F75B2">
      <w:pPr>
        <w:pStyle w:val="00BodyText"/>
        <w:spacing w:after="0"/>
        <w:rPr>
          <w:rFonts w:ascii="Times New Roman" w:hAnsi="Times New Roman"/>
          <w:sz w:val="20"/>
          <w:lang w:val="en-GB"/>
        </w:rPr>
      </w:pPr>
    </w:p>
    <w:p w14:paraId="72852E7D" w14:textId="25DF4CBD" w:rsidR="00046941" w:rsidRPr="00046941" w:rsidRDefault="00046941" w:rsidP="00046941">
      <w:pPr>
        <w:pStyle w:val="00BodyText"/>
        <w:numPr>
          <w:ilvl w:val="0"/>
          <w:numId w:val="8"/>
        </w:numPr>
        <w:spacing w:after="0"/>
        <w:rPr>
          <w:rFonts w:ascii="Times New Roman" w:hAnsi="Times New Roman"/>
          <w:sz w:val="20"/>
          <w:lang w:val="en-GB"/>
        </w:rPr>
      </w:pPr>
      <w:r w:rsidRPr="00046941">
        <w:rPr>
          <w:rFonts w:ascii="Times New Roman" w:hAnsi="Times New Roman"/>
          <w:sz w:val="20"/>
          <w:lang w:val="en-GB"/>
        </w:rPr>
        <w:t>The solution option b) – where the paging frame interval is extended – has been agreed as the baseline solution to be worked upon</w:t>
      </w:r>
    </w:p>
    <w:p w14:paraId="7A55786D" w14:textId="57A3D448" w:rsidR="00046941" w:rsidRPr="00046941" w:rsidRDefault="00046941" w:rsidP="00046941">
      <w:pPr>
        <w:pStyle w:val="00BodyText"/>
        <w:numPr>
          <w:ilvl w:val="0"/>
          <w:numId w:val="8"/>
        </w:numPr>
        <w:spacing w:after="0"/>
        <w:rPr>
          <w:rFonts w:ascii="Times New Roman" w:hAnsi="Times New Roman"/>
          <w:sz w:val="20"/>
          <w:lang w:val="en-GB"/>
        </w:rPr>
      </w:pPr>
      <w:r w:rsidRPr="00046941">
        <w:rPr>
          <w:rFonts w:ascii="Times New Roman" w:hAnsi="Times New Roman"/>
          <w:sz w:val="20"/>
          <w:lang w:val="en-GB"/>
        </w:rPr>
        <w:t xml:space="preserve">RAN2 to aim for </w:t>
      </w:r>
      <w:proofErr w:type="spellStart"/>
      <w:r w:rsidRPr="00046941">
        <w:rPr>
          <w:rFonts w:ascii="Times New Roman" w:hAnsi="Times New Roman"/>
          <w:sz w:val="20"/>
          <w:lang w:val="en-GB"/>
        </w:rPr>
        <w:t>signaling</w:t>
      </w:r>
      <w:proofErr w:type="spellEnd"/>
      <w:r w:rsidRPr="00046941">
        <w:rPr>
          <w:rFonts w:ascii="Times New Roman" w:hAnsi="Times New Roman"/>
          <w:sz w:val="20"/>
          <w:lang w:val="en-GB"/>
        </w:rPr>
        <w:t xml:space="preserve"> overhead minimization</w:t>
      </w:r>
    </w:p>
    <w:p w14:paraId="3BF9FA17" w14:textId="4313C2D2" w:rsidR="00046941" w:rsidRPr="00046941" w:rsidRDefault="00046941" w:rsidP="00046941">
      <w:pPr>
        <w:pStyle w:val="00BodyText"/>
        <w:numPr>
          <w:ilvl w:val="0"/>
          <w:numId w:val="8"/>
        </w:numPr>
        <w:spacing w:after="0"/>
        <w:rPr>
          <w:rFonts w:ascii="Times New Roman" w:hAnsi="Times New Roman"/>
          <w:sz w:val="20"/>
          <w:lang w:val="en-GB"/>
        </w:rPr>
      </w:pPr>
      <w:r w:rsidRPr="00046941">
        <w:rPr>
          <w:rFonts w:ascii="Times New Roman" w:hAnsi="Times New Roman"/>
          <w:sz w:val="20"/>
          <w:lang w:val="en-GB"/>
        </w:rPr>
        <w:t>Allowing legacy and R19 UEs to co-ex in the same PF/PO is possible, based on NW configuration</w:t>
      </w:r>
    </w:p>
    <w:p w14:paraId="7FFC0E02" w14:textId="6825C502" w:rsidR="00046941" w:rsidRPr="00046941" w:rsidRDefault="00046941" w:rsidP="00046941">
      <w:pPr>
        <w:pStyle w:val="00BodyText"/>
        <w:numPr>
          <w:ilvl w:val="0"/>
          <w:numId w:val="8"/>
        </w:numPr>
        <w:spacing w:after="0"/>
        <w:rPr>
          <w:rFonts w:ascii="Times New Roman" w:hAnsi="Times New Roman"/>
          <w:sz w:val="20"/>
          <w:lang w:val="en-GB"/>
        </w:rPr>
      </w:pPr>
      <w:r w:rsidRPr="00046941">
        <w:rPr>
          <w:rFonts w:ascii="Times New Roman" w:hAnsi="Times New Roman"/>
          <w:sz w:val="20"/>
          <w:lang w:val="en-GB"/>
        </w:rPr>
        <w:t>Rel-19 UEs only monitor the PO(s) according to Rel-19 paging configuration</w:t>
      </w:r>
    </w:p>
    <w:p w14:paraId="0EBC9A95" w14:textId="0C03CBF3" w:rsidR="00046941" w:rsidRDefault="00046941" w:rsidP="00046941">
      <w:pPr>
        <w:pStyle w:val="00BodyText"/>
        <w:numPr>
          <w:ilvl w:val="0"/>
          <w:numId w:val="8"/>
        </w:numPr>
        <w:spacing w:after="0"/>
        <w:rPr>
          <w:rFonts w:ascii="Times New Roman" w:hAnsi="Times New Roman"/>
          <w:sz w:val="20"/>
          <w:lang w:val="en-GB"/>
        </w:rPr>
      </w:pPr>
      <w:r w:rsidRPr="00046941">
        <w:rPr>
          <w:rFonts w:ascii="Times New Roman" w:hAnsi="Times New Roman"/>
          <w:sz w:val="20"/>
          <w:lang w:val="en-GB"/>
        </w:rPr>
        <w:t>Legacy UE is not barred</w:t>
      </w:r>
    </w:p>
    <w:p w14:paraId="1CF7BF59" w14:textId="77777777" w:rsidR="002F75B2" w:rsidRDefault="002F75B2" w:rsidP="00CD4C7B">
      <w:pPr>
        <w:pStyle w:val="00BodyText"/>
        <w:spacing w:after="0"/>
        <w:rPr>
          <w:rFonts w:ascii="Times New Roman" w:hAnsi="Times New Roman"/>
          <w:sz w:val="20"/>
          <w:lang w:val="en-GB"/>
        </w:rPr>
      </w:pPr>
    </w:p>
    <w:p w14:paraId="7D2F7BA9" w14:textId="449E8B4B" w:rsidR="00046941" w:rsidRDefault="00046941" w:rsidP="00046941">
      <w:r>
        <w:lastRenderedPageBreak/>
        <w:t xml:space="preserve">The agreed option b) can be illustrated as in </w:t>
      </w:r>
      <w:r>
        <w:fldChar w:fldCharType="begin"/>
      </w:r>
      <w:r>
        <w:instrText xml:space="preserve"> REF _Ref181124318 \h </w:instrText>
      </w:r>
      <w:r>
        <w:fldChar w:fldCharType="separate"/>
      </w:r>
      <w:r>
        <w:t xml:space="preserve">Figure </w:t>
      </w:r>
      <w:r>
        <w:rPr>
          <w:noProof/>
        </w:rPr>
        <w:t>1</w:t>
      </w:r>
      <w:r>
        <w:fldChar w:fldCharType="end"/>
      </w:r>
      <w:r>
        <w:t>:</w:t>
      </w:r>
    </w:p>
    <w:p w14:paraId="21A7F350" w14:textId="77777777" w:rsidR="00046941" w:rsidRDefault="00046941" w:rsidP="00046941"/>
    <w:p w14:paraId="5FCF55BE" w14:textId="77777777" w:rsidR="00046941" w:rsidRDefault="00046941" w:rsidP="00046941">
      <w:pPr>
        <w:keepNext/>
      </w:pPr>
      <w:r w:rsidRPr="00A704BE">
        <w:rPr>
          <w:noProof/>
        </w:rPr>
        <w:drawing>
          <wp:inline distT="0" distB="0" distL="0" distR="0" wp14:anchorId="043E4626" wp14:editId="6415BF93">
            <wp:extent cx="6012180" cy="1139825"/>
            <wp:effectExtent l="0" t="0" r="7620" b="3175"/>
            <wp:docPr id="1383248192" name="Picture 1" descr="A close-up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248192" name="Picture 1" descr="A close-up of a screen&#10;&#10;Description automatically generated"/>
                    <pic:cNvPicPr/>
                  </pic:nvPicPr>
                  <pic:blipFill>
                    <a:blip r:embed="rId13"/>
                    <a:stretch>
                      <a:fillRect/>
                    </a:stretch>
                  </pic:blipFill>
                  <pic:spPr>
                    <a:xfrm>
                      <a:off x="0" y="0"/>
                      <a:ext cx="6012180" cy="1139825"/>
                    </a:xfrm>
                    <a:prstGeom prst="rect">
                      <a:avLst/>
                    </a:prstGeom>
                  </pic:spPr>
                </pic:pic>
              </a:graphicData>
            </a:graphic>
          </wp:inline>
        </w:drawing>
      </w:r>
    </w:p>
    <w:p w14:paraId="432E13B6" w14:textId="5560D48E" w:rsidR="00046941" w:rsidRDefault="00046941" w:rsidP="00046941">
      <w:pPr>
        <w:pStyle w:val="Caption"/>
        <w:jc w:val="center"/>
      </w:pPr>
      <w:bookmarkStart w:id="2" w:name="_Ref181124318"/>
      <w:r>
        <w:t xml:space="preserve">Figure </w:t>
      </w:r>
      <w:r>
        <w:fldChar w:fldCharType="begin"/>
      </w:r>
      <w:r>
        <w:instrText xml:space="preserve"> SEQ Figure \* ARABIC </w:instrText>
      </w:r>
      <w:r>
        <w:fldChar w:fldCharType="separate"/>
      </w:r>
      <w:r>
        <w:rPr>
          <w:noProof/>
        </w:rPr>
        <w:t>1</w:t>
      </w:r>
      <w:r>
        <w:fldChar w:fldCharType="end"/>
      </w:r>
      <w:bookmarkEnd w:id="2"/>
      <w:r>
        <w:t>: Illustration of a</w:t>
      </w:r>
      <w:r w:rsidRPr="002F75B2">
        <w:t xml:space="preserve">daptation of </w:t>
      </w:r>
      <w:r w:rsidRPr="007563E2">
        <w:rPr>
          <w:lang w:eastAsia="zh-CN"/>
        </w:rPr>
        <w:t>paging occasions</w:t>
      </w:r>
      <w:r>
        <w:rPr>
          <w:lang w:eastAsia="zh-CN"/>
        </w:rPr>
        <w:t xml:space="preserve"> based on extension of the </w:t>
      </w:r>
      <w:r w:rsidRPr="00046941">
        <w:t>paging frame interval</w:t>
      </w:r>
      <w:r>
        <w:t xml:space="preserve"> as per</w:t>
      </w:r>
      <w:r>
        <w:rPr>
          <w:lang w:eastAsia="zh-CN"/>
        </w:rPr>
        <w:t xml:space="preserve"> RAN1’s agreement.</w:t>
      </w:r>
      <w:r w:rsidR="006A7A57">
        <w:rPr>
          <w:lang w:eastAsia="zh-CN"/>
        </w:rPr>
        <w:t xml:space="preserve"> </w:t>
      </w:r>
    </w:p>
    <w:p w14:paraId="282E0F85" w14:textId="77777777" w:rsidR="000B5710" w:rsidRDefault="00046941" w:rsidP="00046941">
      <w:r>
        <w:t xml:space="preserve">As can be observed, this solution targets to increase energy savings by extending the paging time interval, thereby allowing for paging resource configuration over a longer period of time. While this is desirable from the energy savings perspective, it also has the effect to reduce the resources allocated for paging. In a legacy network, paging resources will be dimensioned in order to reasonably support </w:t>
      </w:r>
      <w:r w:rsidR="006A7A57">
        <w:t xml:space="preserve">periods of high load. If for some reason the paging load becomes particularly high in a given cell or beam for a given Paging Occasion (PO), some of the paging messages will not be transmitted in that PO and in case the UE is located in that cell or beam the network will have to escalate the paging. However, although paging escalation is based on implementation dependent strategies, at one point the mechanism requires extension of the paging </w:t>
      </w:r>
      <w:r w:rsidR="000B5710">
        <w:t>to wider areas (additional cells/nodes) so that the full registration area of the UE can eventually be paged. Paging escalation is therefore resource consuming and should be avoided as far as possible, and this aspect is therefore given much attention in deployed networks.</w:t>
      </w:r>
    </w:p>
    <w:p w14:paraId="21E30602" w14:textId="77777777" w:rsidR="00716D38" w:rsidRDefault="000B5710" w:rsidP="00046941">
      <w:r>
        <w:t xml:space="preserve">However, the need for network energy saving is equally important, and the reduction of POs based on </w:t>
      </w:r>
      <w:r w:rsidR="006A7A57">
        <w:t xml:space="preserve"> </w:t>
      </w:r>
      <w:r>
        <w:t xml:space="preserve">extension of the paging frame interval as per RAN1’s agreement allows to increase sleep opportunities for the transmitter (due to reduced number of POs), as well as for the receiver due to reduced number of PRACH resources as illustrated in </w:t>
      </w:r>
      <w:r>
        <w:fldChar w:fldCharType="begin"/>
      </w:r>
      <w:r>
        <w:instrText xml:space="preserve"> REF _Ref181124318 </w:instrText>
      </w:r>
      <w:r>
        <w:fldChar w:fldCharType="separate"/>
      </w:r>
      <w:r>
        <w:t xml:space="preserve">Figure </w:t>
      </w:r>
      <w:r>
        <w:rPr>
          <w:noProof/>
        </w:rPr>
        <w:t>1</w:t>
      </w:r>
      <w:r>
        <w:fldChar w:fldCharType="end"/>
      </w:r>
      <w:r>
        <w:t xml:space="preserve">. </w:t>
      </w:r>
      <w:r w:rsidR="00716D38">
        <w:t>It can be noted that as per RAN2’s agreement “</w:t>
      </w:r>
      <w:r w:rsidR="00716D38" w:rsidRPr="00716D38">
        <w:rPr>
          <w:i/>
          <w:iCs/>
        </w:rPr>
        <w:t>Rel-19 UEs only monitor the PO(s) according to Rel-19 paging configuration</w:t>
      </w:r>
      <w:r w:rsidR="00716D38">
        <w:t xml:space="preserve">”, and an energy saving action based on paging adaptation will therefore unavoidably create similar risk for paging overload (and hence skipped paging messages) in periods of low paging load as the risk currently existing in high-load periods in legacy networks. </w:t>
      </w:r>
    </w:p>
    <w:p w14:paraId="0DC04F76" w14:textId="20A5416C" w:rsidR="00716D38" w:rsidRDefault="007F16C7" w:rsidP="00046941">
      <w:r>
        <w:t>RAN3 will therefore first need to determine the entity to be in charge of the decision of activation and deactivation of adaptation of the POs for the purpose of NE</w:t>
      </w:r>
      <w:r w:rsidR="003030DC">
        <w:t>S (paging energy saving)</w:t>
      </w:r>
      <w:r>
        <w:t xml:space="preserve">. In non-split architecture this could be the OAM or the gNB. We here assume that </w:t>
      </w:r>
      <w:r w:rsidR="003030DC">
        <w:t xml:space="preserve">the gNB will need to be able to at least take decision of deactivation of paging energy saving in order to cope with situation of paging overload as fast as possible. </w:t>
      </w:r>
      <w:r w:rsidR="00F8776E">
        <w:t xml:space="preserve">And in order to </w:t>
      </w:r>
      <w:r w:rsidR="00DA523C">
        <w:t>optimize opportunities for micro-</w:t>
      </w:r>
      <w:r w:rsidR="0051258D">
        <w:t>sleep modes, the gNB then also needs to take the decision of activation of paging energy saving</w:t>
      </w:r>
      <w:r w:rsidR="009F4A1C">
        <w:t xml:space="preserve">. Cell level granularity seems to us to be the </w:t>
      </w:r>
      <w:r w:rsidR="00C35494">
        <w:t xml:space="preserve">good granularity for this decision, hence enabling </w:t>
      </w:r>
      <w:r w:rsidR="00305D50">
        <w:t>same paging capacity in all beams within the cell which is needed</w:t>
      </w:r>
      <w:r w:rsidR="00B20349">
        <w:t xml:space="preserve"> e.g. for escalated paging. </w:t>
      </w:r>
      <w:r w:rsidR="003030DC">
        <w:t>We here derive the following principles for paging energy saving:</w:t>
      </w:r>
    </w:p>
    <w:p w14:paraId="0742FA0F" w14:textId="5CD2931B" w:rsidR="00D928F1" w:rsidRDefault="00D928F1" w:rsidP="00046941">
      <w:pPr>
        <w:rPr>
          <w:b/>
          <w:bCs/>
        </w:rPr>
      </w:pPr>
      <w:r>
        <w:rPr>
          <w:b/>
          <w:bCs/>
        </w:rPr>
        <w:t xml:space="preserve">Proposal </w:t>
      </w:r>
      <w:r w:rsidR="00E12047">
        <w:rPr>
          <w:b/>
          <w:bCs/>
        </w:rPr>
        <w:t>6</w:t>
      </w:r>
      <w:r>
        <w:rPr>
          <w:b/>
          <w:bCs/>
        </w:rPr>
        <w:t xml:space="preserve">: </w:t>
      </w:r>
      <w:r w:rsidRPr="00D928F1">
        <w:rPr>
          <w:b/>
          <w:bCs/>
        </w:rPr>
        <w:t>Paging energy saving is done on a per cell granularity</w:t>
      </w:r>
    </w:p>
    <w:p w14:paraId="05E27F23" w14:textId="76FB0FC9" w:rsidR="003030DC" w:rsidRPr="003030DC" w:rsidRDefault="003030DC" w:rsidP="001F60E3">
      <w:pPr>
        <w:spacing w:after="0"/>
        <w:rPr>
          <w:b/>
          <w:bCs/>
        </w:rPr>
      </w:pPr>
      <w:r w:rsidRPr="003030DC">
        <w:rPr>
          <w:b/>
          <w:bCs/>
        </w:rPr>
        <w:t xml:space="preserve">Proposal </w:t>
      </w:r>
      <w:r w:rsidR="00E12047">
        <w:rPr>
          <w:b/>
          <w:bCs/>
        </w:rPr>
        <w:t>7</w:t>
      </w:r>
      <w:r w:rsidRPr="003030DC">
        <w:rPr>
          <w:b/>
          <w:bCs/>
        </w:rPr>
        <w:t xml:space="preserve">: The following principles are </w:t>
      </w:r>
      <w:r w:rsidR="00863A54">
        <w:rPr>
          <w:b/>
          <w:bCs/>
        </w:rPr>
        <w:t>taken as base line</w:t>
      </w:r>
      <w:r w:rsidRPr="003030DC">
        <w:rPr>
          <w:b/>
          <w:bCs/>
        </w:rPr>
        <w:t xml:space="preserve"> for paging energy saving</w:t>
      </w:r>
      <w:r w:rsidR="00D928F1">
        <w:rPr>
          <w:b/>
          <w:bCs/>
        </w:rPr>
        <w:t xml:space="preserve"> in non-split architecture</w:t>
      </w:r>
      <w:r w:rsidRPr="003030DC">
        <w:rPr>
          <w:b/>
          <w:bCs/>
        </w:rPr>
        <w:t>:</w:t>
      </w:r>
    </w:p>
    <w:p w14:paraId="2858BF15" w14:textId="630FEA9A" w:rsidR="003030DC" w:rsidRPr="003030DC" w:rsidRDefault="003030DC" w:rsidP="003030DC">
      <w:pPr>
        <w:pStyle w:val="ListParagraph"/>
        <w:numPr>
          <w:ilvl w:val="0"/>
          <w:numId w:val="11"/>
        </w:numPr>
        <w:rPr>
          <w:rFonts w:ascii="Times New Roman" w:eastAsia="Times New Roman" w:hAnsi="Times New Roman" w:cs="Times New Roman"/>
          <w:b/>
          <w:bCs/>
          <w:sz w:val="20"/>
          <w:lang w:val="en-GB"/>
        </w:rPr>
      </w:pPr>
      <w:r w:rsidRPr="003030DC">
        <w:rPr>
          <w:rFonts w:ascii="Times New Roman" w:eastAsia="Times New Roman" w:hAnsi="Times New Roman" w:cs="Times New Roman"/>
          <w:b/>
          <w:bCs/>
          <w:sz w:val="20"/>
          <w:lang w:val="en-GB"/>
        </w:rPr>
        <w:t>The gNB takes the decision to enter paging energy saving mode</w:t>
      </w:r>
    </w:p>
    <w:p w14:paraId="72757870" w14:textId="55F869FD" w:rsidR="00D928F1" w:rsidRPr="00863A54" w:rsidRDefault="003030DC" w:rsidP="003030DC">
      <w:pPr>
        <w:pStyle w:val="ListParagraph"/>
        <w:numPr>
          <w:ilvl w:val="0"/>
          <w:numId w:val="11"/>
        </w:numPr>
        <w:rPr>
          <w:rFonts w:ascii="Times New Roman" w:eastAsia="Times New Roman" w:hAnsi="Times New Roman" w:cs="Times New Roman"/>
          <w:b/>
          <w:bCs/>
          <w:sz w:val="20"/>
          <w:lang w:val="en-GB"/>
        </w:rPr>
      </w:pPr>
      <w:r w:rsidRPr="003030DC">
        <w:rPr>
          <w:rFonts w:ascii="Times New Roman" w:eastAsia="Times New Roman" w:hAnsi="Times New Roman" w:cs="Times New Roman"/>
          <w:b/>
          <w:bCs/>
          <w:sz w:val="20"/>
          <w:lang w:val="en-GB"/>
        </w:rPr>
        <w:t>The gNB takes the decision to resume regular paging operation (exit paging energy saving mode)</w:t>
      </w:r>
    </w:p>
    <w:p w14:paraId="339B6EB8" w14:textId="4533C7CA" w:rsidR="003030DC" w:rsidRDefault="00D928F1" w:rsidP="003030DC">
      <w:r>
        <w:t xml:space="preserve">In split architecture, the gNB-DU will be the entity that can determine potential energy saving gains from paging energy saving. Both the gNB-CU and the gNB-DU know the current paging load. The gNB-CU </w:t>
      </w:r>
      <w:r w:rsidR="00863A54">
        <w:t>has a</w:t>
      </w:r>
      <w:r>
        <w:t xml:space="preserve"> better knowledge to determine upcoming paging load based on information about UEs in </w:t>
      </w:r>
      <w:proofErr w:type="spellStart"/>
      <w:r>
        <w:t>RRC_Inactive</w:t>
      </w:r>
      <w:proofErr w:type="spellEnd"/>
      <w:r>
        <w:t xml:space="preserve"> for which it is anchor gNB</w:t>
      </w:r>
      <w:r w:rsidR="00863A54">
        <w:t xml:space="preserve">, and RAN paging represents a significant part of the paging load in deployed networks. Of course, still the gNB-CU </w:t>
      </w:r>
      <w:r>
        <w:t xml:space="preserve">will just transparently forward Paging requests for CN paging and RAN paging requests received over </w:t>
      </w:r>
      <w:proofErr w:type="spellStart"/>
      <w:r>
        <w:t>Xn</w:t>
      </w:r>
      <w:proofErr w:type="spellEnd"/>
      <w:r>
        <w:t xml:space="preserve">. </w:t>
      </w:r>
      <w:r w:rsidR="00863A54">
        <w:t xml:space="preserve">Also, entering/leaving paging energy saving mode will not be instantaneous but rely on </w:t>
      </w:r>
      <w:r w:rsidR="001C73BF">
        <w:t xml:space="preserve">the delay for </w:t>
      </w:r>
      <w:r w:rsidR="00863A54">
        <w:t xml:space="preserve">update of SIB1. Based on this it seems that the gNB-DU could take the decision to enter/exit paging energy saving mode, but the gNB-CU should be aware of this mode in order to take the energy saving mode into account in its paging strategy and paging escalation strategy for RAN paging. It therefore seems the following principles can be taken as </w:t>
      </w:r>
      <w:proofErr w:type="gramStart"/>
      <w:r w:rsidR="00863A54">
        <w:t>base-line</w:t>
      </w:r>
      <w:proofErr w:type="gramEnd"/>
      <w:r w:rsidR="00E852EA">
        <w:t xml:space="preserve"> </w:t>
      </w:r>
      <w:r w:rsidR="00863A54">
        <w:t xml:space="preserve">for </w:t>
      </w:r>
      <w:r w:rsidR="00863A54" w:rsidRPr="00863A54">
        <w:t>paging energy saving in split architecture</w:t>
      </w:r>
      <w:r w:rsidR="00E852EA">
        <w:t>:</w:t>
      </w:r>
    </w:p>
    <w:p w14:paraId="0CA13B37" w14:textId="53A00814" w:rsidR="00E852EA" w:rsidRPr="00E852EA" w:rsidRDefault="00E852EA" w:rsidP="001F60E3">
      <w:pPr>
        <w:spacing w:after="0"/>
        <w:rPr>
          <w:b/>
          <w:bCs/>
        </w:rPr>
      </w:pPr>
      <w:r w:rsidRPr="003030DC">
        <w:rPr>
          <w:b/>
          <w:bCs/>
        </w:rPr>
        <w:t xml:space="preserve">Proposal </w:t>
      </w:r>
      <w:r w:rsidR="00E12047">
        <w:rPr>
          <w:b/>
          <w:bCs/>
        </w:rPr>
        <w:t>8</w:t>
      </w:r>
      <w:r w:rsidRPr="003030DC">
        <w:rPr>
          <w:b/>
          <w:bCs/>
        </w:rPr>
        <w:t xml:space="preserve">: The following principles are </w:t>
      </w:r>
      <w:r>
        <w:rPr>
          <w:b/>
          <w:bCs/>
        </w:rPr>
        <w:t>taken as base line</w:t>
      </w:r>
      <w:r w:rsidRPr="003030DC">
        <w:rPr>
          <w:b/>
          <w:bCs/>
        </w:rPr>
        <w:t xml:space="preserve"> for paging energy saving</w:t>
      </w:r>
      <w:r>
        <w:rPr>
          <w:b/>
          <w:bCs/>
        </w:rPr>
        <w:t xml:space="preserve"> in non-split architecture</w:t>
      </w:r>
      <w:r w:rsidRPr="003030DC">
        <w:rPr>
          <w:b/>
          <w:bCs/>
        </w:rPr>
        <w:t>:</w:t>
      </w:r>
    </w:p>
    <w:p w14:paraId="5A3828D2" w14:textId="19A0DF99" w:rsidR="00E852EA" w:rsidRPr="003030DC" w:rsidRDefault="00E852EA" w:rsidP="00E852EA">
      <w:pPr>
        <w:pStyle w:val="ListParagraph"/>
        <w:numPr>
          <w:ilvl w:val="0"/>
          <w:numId w:val="11"/>
        </w:numPr>
        <w:rPr>
          <w:rFonts w:ascii="Times New Roman" w:eastAsia="Times New Roman" w:hAnsi="Times New Roman" w:cs="Times New Roman"/>
          <w:b/>
          <w:bCs/>
          <w:sz w:val="20"/>
          <w:lang w:val="en-GB"/>
        </w:rPr>
      </w:pPr>
      <w:r w:rsidRPr="003030DC">
        <w:rPr>
          <w:rFonts w:ascii="Times New Roman" w:eastAsia="Times New Roman" w:hAnsi="Times New Roman" w:cs="Times New Roman"/>
          <w:b/>
          <w:bCs/>
          <w:sz w:val="20"/>
          <w:lang w:val="en-GB"/>
        </w:rPr>
        <w:t>The gNB</w:t>
      </w:r>
      <w:r>
        <w:rPr>
          <w:rFonts w:ascii="Times New Roman" w:eastAsia="Times New Roman" w:hAnsi="Times New Roman" w:cs="Times New Roman"/>
          <w:b/>
          <w:bCs/>
          <w:sz w:val="20"/>
          <w:lang w:val="en-GB"/>
        </w:rPr>
        <w:t>-DU</w:t>
      </w:r>
      <w:r w:rsidRPr="003030DC">
        <w:rPr>
          <w:rFonts w:ascii="Times New Roman" w:eastAsia="Times New Roman" w:hAnsi="Times New Roman" w:cs="Times New Roman"/>
          <w:b/>
          <w:bCs/>
          <w:sz w:val="20"/>
          <w:lang w:val="en-GB"/>
        </w:rPr>
        <w:t xml:space="preserve"> takes the decision to enter paging energy saving mode</w:t>
      </w:r>
      <w:r>
        <w:rPr>
          <w:rFonts w:ascii="Times New Roman" w:eastAsia="Times New Roman" w:hAnsi="Times New Roman" w:cs="Times New Roman"/>
          <w:b/>
          <w:bCs/>
          <w:sz w:val="20"/>
          <w:lang w:val="en-GB"/>
        </w:rPr>
        <w:t xml:space="preserve"> and informs the gNB-CU.</w:t>
      </w:r>
    </w:p>
    <w:p w14:paraId="3782DC87" w14:textId="58E04AFB" w:rsidR="00E852EA" w:rsidRDefault="00E852EA" w:rsidP="00E852EA">
      <w:pPr>
        <w:pStyle w:val="ListParagraph"/>
        <w:numPr>
          <w:ilvl w:val="0"/>
          <w:numId w:val="11"/>
        </w:numPr>
        <w:rPr>
          <w:rFonts w:ascii="Times New Roman" w:eastAsia="Times New Roman" w:hAnsi="Times New Roman" w:cs="Times New Roman"/>
          <w:b/>
          <w:bCs/>
          <w:sz w:val="20"/>
          <w:lang w:val="en-GB"/>
        </w:rPr>
      </w:pPr>
      <w:r w:rsidRPr="003030DC">
        <w:rPr>
          <w:rFonts w:ascii="Times New Roman" w:eastAsia="Times New Roman" w:hAnsi="Times New Roman" w:cs="Times New Roman"/>
          <w:b/>
          <w:bCs/>
          <w:sz w:val="20"/>
          <w:lang w:val="en-GB"/>
        </w:rPr>
        <w:lastRenderedPageBreak/>
        <w:t>The gNB</w:t>
      </w:r>
      <w:r>
        <w:rPr>
          <w:rFonts w:ascii="Times New Roman" w:eastAsia="Times New Roman" w:hAnsi="Times New Roman" w:cs="Times New Roman"/>
          <w:b/>
          <w:bCs/>
          <w:sz w:val="20"/>
          <w:lang w:val="en-GB"/>
        </w:rPr>
        <w:t>-DU</w:t>
      </w:r>
      <w:r w:rsidRPr="003030DC">
        <w:rPr>
          <w:rFonts w:ascii="Times New Roman" w:eastAsia="Times New Roman" w:hAnsi="Times New Roman" w:cs="Times New Roman"/>
          <w:b/>
          <w:bCs/>
          <w:sz w:val="20"/>
          <w:lang w:val="en-GB"/>
        </w:rPr>
        <w:t xml:space="preserve"> takes the decision to resume regular paging operation (exit paging energy saving mode)</w:t>
      </w:r>
      <w:r>
        <w:rPr>
          <w:rFonts w:ascii="Times New Roman" w:eastAsia="Times New Roman" w:hAnsi="Times New Roman" w:cs="Times New Roman"/>
          <w:b/>
          <w:bCs/>
          <w:sz w:val="20"/>
          <w:lang w:val="en-GB"/>
        </w:rPr>
        <w:t xml:space="preserve"> and informs the gNB-CU.</w:t>
      </w:r>
    </w:p>
    <w:p w14:paraId="320031B6" w14:textId="6E23EC50" w:rsidR="00863A54" w:rsidRDefault="00E852EA" w:rsidP="003030DC">
      <w:r>
        <w:t xml:space="preserve">On top of this, </w:t>
      </w:r>
      <w:proofErr w:type="gramStart"/>
      <w:r>
        <w:t>in order to</w:t>
      </w:r>
      <w:proofErr w:type="gramEnd"/>
      <w:r>
        <w:t xml:space="preserve"> enable more precise handling of gNB-CU decided paging escalation for RAN paging, the gNB-DU could inform the gNB-CU about Paging messages that could not be transmitted over the air due to shortage of paging resources.</w:t>
      </w:r>
    </w:p>
    <w:p w14:paraId="019A71DB" w14:textId="112993E3" w:rsidR="00046941" w:rsidRDefault="00E852EA" w:rsidP="001F60E3">
      <w:pPr>
        <w:rPr>
          <w:b/>
          <w:bCs/>
        </w:rPr>
      </w:pPr>
      <w:r w:rsidRPr="00E852EA">
        <w:rPr>
          <w:b/>
          <w:bCs/>
        </w:rPr>
        <w:t xml:space="preserve">Proposal </w:t>
      </w:r>
      <w:r w:rsidR="00E12047">
        <w:rPr>
          <w:b/>
          <w:bCs/>
        </w:rPr>
        <w:t>9</w:t>
      </w:r>
      <w:r w:rsidRPr="00E852EA">
        <w:rPr>
          <w:b/>
          <w:bCs/>
        </w:rPr>
        <w:t>: RAN3 to discuss whether the gNB-DU should inform the gNB-CU about Paging messages that could not be transmitted over the air due to shortage of paging resources.</w:t>
      </w:r>
    </w:p>
    <w:p w14:paraId="3D0F5B29" w14:textId="19D67070" w:rsidR="0034337A" w:rsidRPr="0034337A" w:rsidRDefault="0034337A" w:rsidP="001F60E3">
      <w:pPr>
        <w:rPr>
          <w:color w:val="00B050"/>
        </w:rPr>
      </w:pPr>
    </w:p>
    <w:p w14:paraId="0D110258" w14:textId="77777777" w:rsidR="00CD4C7B" w:rsidRPr="006E13D1" w:rsidRDefault="00972FD7" w:rsidP="00CD4C7B">
      <w:pPr>
        <w:pStyle w:val="Heading1"/>
      </w:pPr>
      <w:r>
        <w:t>3</w:t>
      </w:r>
      <w:r w:rsidR="00CD4C7B" w:rsidRPr="006E13D1">
        <w:tab/>
      </w:r>
      <w:r>
        <w:t>Conclusion</w:t>
      </w:r>
    </w:p>
    <w:p w14:paraId="6093981F" w14:textId="4DBF47B7" w:rsidR="00CD4C7B" w:rsidRDefault="000E2D4B" w:rsidP="00CD4C7B">
      <w:r>
        <w:t>We have made the following observations and proposals:</w:t>
      </w:r>
    </w:p>
    <w:p w14:paraId="7457F4B0" w14:textId="77777777" w:rsidR="002D2D4F" w:rsidRPr="009C05E9" w:rsidRDefault="002D2D4F" w:rsidP="002D2D4F">
      <w:pPr>
        <w:rPr>
          <w:b/>
          <w:bCs/>
        </w:rPr>
      </w:pPr>
      <w:r w:rsidRPr="009C05E9">
        <w:rPr>
          <w:b/>
          <w:bCs/>
        </w:rPr>
        <w:t>Observation 1: Use of RFSP index as alternative to an explicit Energy Saving Indicator will not provide sufficient implementation freedom for energy saving techniques in the NG-RAN.</w:t>
      </w:r>
    </w:p>
    <w:p w14:paraId="42D72526" w14:textId="77777777" w:rsidR="002D2D4F" w:rsidRPr="007A2E43" w:rsidRDefault="002D2D4F" w:rsidP="002D2D4F">
      <w:pPr>
        <w:rPr>
          <w:b/>
          <w:bCs/>
        </w:rPr>
      </w:pPr>
      <w:r w:rsidRPr="007A2E43">
        <w:rPr>
          <w:b/>
          <w:bCs/>
        </w:rPr>
        <w:t xml:space="preserve">Proposal 1: RAN3 sees that the use of S-NSSAI is </w:t>
      </w:r>
      <w:proofErr w:type="gramStart"/>
      <w:r w:rsidRPr="007A2E43">
        <w:rPr>
          <w:b/>
          <w:bCs/>
        </w:rPr>
        <w:t>sufficient</w:t>
      </w:r>
      <w:proofErr w:type="gramEnd"/>
      <w:r w:rsidRPr="007A2E43">
        <w:rPr>
          <w:b/>
          <w:bCs/>
        </w:rPr>
        <w:t xml:space="preserve"> and no new indicator</w:t>
      </w:r>
      <w:r>
        <w:rPr>
          <w:b/>
          <w:bCs/>
        </w:rPr>
        <w:t xml:space="preserve"> is </w:t>
      </w:r>
      <w:r w:rsidRPr="007A2E43">
        <w:rPr>
          <w:b/>
          <w:bCs/>
        </w:rPr>
        <w:t>needed</w:t>
      </w:r>
      <w:r>
        <w:rPr>
          <w:b/>
          <w:bCs/>
        </w:rPr>
        <w:t xml:space="preserve"> over NGAP</w:t>
      </w:r>
      <w:r w:rsidRPr="007A2E43">
        <w:rPr>
          <w:b/>
          <w:bCs/>
        </w:rPr>
        <w:t>, i.e. the subscribed slices behaviour will determine the RAN behaviour also for energy.</w:t>
      </w:r>
    </w:p>
    <w:p w14:paraId="0D188C6A" w14:textId="57221229" w:rsidR="009C479E" w:rsidRDefault="00760C73" w:rsidP="009C479E">
      <w:pPr>
        <w:rPr>
          <w:b/>
          <w:bCs/>
        </w:rPr>
      </w:pPr>
      <w:r>
        <w:rPr>
          <w:b/>
          <w:bCs/>
        </w:rPr>
        <w:t xml:space="preserve">Proposal </w:t>
      </w:r>
      <w:r w:rsidR="0098319D">
        <w:rPr>
          <w:b/>
          <w:bCs/>
        </w:rPr>
        <w:t>2</w:t>
      </w:r>
      <w:r>
        <w:rPr>
          <w:b/>
          <w:bCs/>
        </w:rPr>
        <w:t xml:space="preserve">: </w:t>
      </w:r>
      <w:r w:rsidR="009C479E">
        <w:rPr>
          <w:b/>
          <w:bCs/>
        </w:rPr>
        <w:t>RAN3 continue to monitor progress in RAN1 and RAN2 to identify any requirements in SSB adaptation in time domain.</w:t>
      </w:r>
    </w:p>
    <w:p w14:paraId="07262CE3" w14:textId="13453A61" w:rsidR="00760C73" w:rsidRPr="00D3237E" w:rsidRDefault="00760C73" w:rsidP="002D2D4F">
      <w:pPr>
        <w:spacing w:after="0"/>
        <w:rPr>
          <w:b/>
          <w:bCs/>
        </w:rPr>
      </w:pPr>
      <w:r w:rsidRPr="00D3237E">
        <w:rPr>
          <w:b/>
          <w:bCs/>
        </w:rPr>
        <w:t>Observation-</w:t>
      </w:r>
      <w:r w:rsidR="0098319D">
        <w:rPr>
          <w:b/>
          <w:bCs/>
        </w:rPr>
        <w:t>2</w:t>
      </w:r>
      <w:r w:rsidRPr="00D3237E">
        <w:rPr>
          <w:b/>
          <w:bCs/>
        </w:rPr>
        <w:t xml:space="preserve">: For PRACH adaptation, two types of PRACH resources will be defined in a cell: </w:t>
      </w:r>
    </w:p>
    <w:p w14:paraId="5E94BCC8" w14:textId="77777777" w:rsidR="00760C73" w:rsidRPr="00D3237E" w:rsidRDefault="00760C73" w:rsidP="0098319D">
      <w:pPr>
        <w:pStyle w:val="00BodyText"/>
        <w:spacing w:after="0"/>
        <w:ind w:left="568"/>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 xml:space="preserve">Legacy </w:t>
      </w:r>
      <w:r>
        <w:rPr>
          <w:rFonts w:ascii="Times New Roman" w:hAnsi="Times New Roman"/>
          <w:b/>
          <w:bCs/>
          <w:sz w:val="20"/>
          <w:lang w:val="en-GB"/>
        </w:rPr>
        <w:t xml:space="preserve">(Rel-15) </w:t>
      </w:r>
      <w:r w:rsidRPr="00D3237E">
        <w:rPr>
          <w:rFonts w:ascii="Times New Roman" w:hAnsi="Times New Roman"/>
          <w:b/>
          <w:bCs/>
          <w:sz w:val="20"/>
          <w:lang w:val="en-GB"/>
        </w:rPr>
        <w:t>PRACH resources (minimum set of PRACH resources) – always activated</w:t>
      </w:r>
    </w:p>
    <w:p w14:paraId="0B1B26F7" w14:textId="77777777" w:rsidR="00760C73" w:rsidRPr="00D3237E" w:rsidRDefault="00760C73" w:rsidP="0098319D">
      <w:pPr>
        <w:pStyle w:val="00BodyText"/>
        <w:spacing w:after="0"/>
        <w:ind w:left="568"/>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Additional PRACH resources (new in Rel-19 for NES-capable UEs) – activated dynamically</w:t>
      </w:r>
    </w:p>
    <w:p w14:paraId="2BB29132" w14:textId="15CD6ECD" w:rsidR="00760C73" w:rsidRPr="000E2D4B" w:rsidRDefault="00760C73" w:rsidP="00760C73">
      <w:pPr>
        <w:pStyle w:val="00BodyText"/>
        <w:spacing w:before="240"/>
        <w:rPr>
          <w:rFonts w:ascii="Times New Roman" w:hAnsi="Times New Roman"/>
          <w:b/>
          <w:bCs/>
          <w:sz w:val="20"/>
          <w:lang w:val="en-GB"/>
        </w:rPr>
      </w:pPr>
      <w:r w:rsidRPr="000E2D4B">
        <w:rPr>
          <w:rFonts w:ascii="Times New Roman" w:hAnsi="Times New Roman"/>
          <w:b/>
          <w:bCs/>
          <w:sz w:val="20"/>
          <w:lang w:val="en-GB"/>
        </w:rPr>
        <w:t xml:space="preserve">Proposal </w:t>
      </w:r>
      <w:r w:rsidR="0098319D">
        <w:rPr>
          <w:rFonts w:ascii="Times New Roman" w:hAnsi="Times New Roman"/>
          <w:b/>
          <w:bCs/>
          <w:sz w:val="20"/>
          <w:lang w:val="en-GB"/>
        </w:rPr>
        <w:t>3</w:t>
      </w:r>
      <w:r w:rsidRPr="000E2D4B">
        <w:rPr>
          <w:rFonts w:ascii="Times New Roman" w:hAnsi="Times New Roman"/>
          <w:b/>
          <w:bCs/>
          <w:sz w:val="20"/>
          <w:lang w:val="en-GB"/>
        </w:rPr>
        <w:t xml:space="preserve">: OAM configures the new additional PRACH resources </w:t>
      </w:r>
      <w:r>
        <w:rPr>
          <w:rFonts w:ascii="Times New Roman" w:hAnsi="Times New Roman"/>
          <w:b/>
          <w:bCs/>
          <w:sz w:val="20"/>
          <w:lang w:val="en-GB"/>
        </w:rPr>
        <w:t>to</w:t>
      </w:r>
      <w:r w:rsidRPr="000E2D4B">
        <w:rPr>
          <w:rFonts w:ascii="Times New Roman" w:hAnsi="Times New Roman"/>
          <w:b/>
          <w:bCs/>
          <w:sz w:val="20"/>
          <w:lang w:val="en-GB"/>
        </w:rPr>
        <w:t xml:space="preserve"> the gNB-DU</w:t>
      </w:r>
    </w:p>
    <w:p w14:paraId="7C78FF3B" w14:textId="479F4A56" w:rsidR="00760C73" w:rsidRDefault="00760C73" w:rsidP="00760C73">
      <w:pPr>
        <w:pStyle w:val="00BodyText"/>
        <w:rPr>
          <w:rFonts w:ascii="Times New Roman" w:hAnsi="Times New Roman"/>
          <w:sz w:val="20"/>
          <w:lang w:val="en-GB"/>
        </w:rPr>
      </w:pPr>
      <w:r w:rsidRPr="000E2D4B">
        <w:rPr>
          <w:rFonts w:ascii="Times New Roman" w:hAnsi="Times New Roman"/>
          <w:b/>
          <w:bCs/>
          <w:sz w:val="20"/>
          <w:lang w:val="en-GB"/>
        </w:rPr>
        <w:t xml:space="preserve">Proposal </w:t>
      </w:r>
      <w:r w:rsidR="0098319D">
        <w:rPr>
          <w:rFonts w:ascii="Times New Roman" w:hAnsi="Times New Roman"/>
          <w:b/>
          <w:bCs/>
          <w:sz w:val="20"/>
          <w:lang w:val="en-GB"/>
        </w:rPr>
        <w:t>4</w:t>
      </w:r>
      <w:r w:rsidRPr="000E2D4B">
        <w:rPr>
          <w:rFonts w:ascii="Times New Roman" w:hAnsi="Times New Roman"/>
          <w:b/>
          <w:bCs/>
          <w:sz w:val="20"/>
          <w:lang w:val="en-GB"/>
        </w:rPr>
        <w:t>: Activation and deactivation of additional PRACH resources to be decided autonomously by the gNB-DU.</w:t>
      </w:r>
    </w:p>
    <w:p w14:paraId="48E472FE" w14:textId="504D6442" w:rsidR="00760C73" w:rsidRDefault="00760C73" w:rsidP="00760C73">
      <w:pPr>
        <w:pStyle w:val="00BodyText"/>
        <w:rPr>
          <w:rFonts w:ascii="Times New Roman" w:hAnsi="Times New Roman"/>
          <w:b/>
          <w:bCs/>
          <w:sz w:val="20"/>
          <w:lang w:val="en-GB"/>
        </w:rPr>
      </w:pPr>
      <w:r w:rsidRPr="000E2D4B">
        <w:rPr>
          <w:rFonts w:ascii="Times New Roman" w:hAnsi="Times New Roman"/>
          <w:b/>
          <w:bCs/>
          <w:sz w:val="20"/>
          <w:lang w:val="en-GB"/>
        </w:rPr>
        <w:t xml:space="preserve">Proposal </w:t>
      </w:r>
      <w:r w:rsidR="0098319D">
        <w:rPr>
          <w:rFonts w:ascii="Times New Roman" w:hAnsi="Times New Roman"/>
          <w:b/>
          <w:bCs/>
          <w:sz w:val="20"/>
          <w:lang w:val="en-GB"/>
        </w:rPr>
        <w:t>5</w:t>
      </w:r>
      <w:r w:rsidRPr="000E2D4B">
        <w:rPr>
          <w:rFonts w:ascii="Times New Roman" w:hAnsi="Times New Roman"/>
          <w:b/>
          <w:bCs/>
          <w:sz w:val="20"/>
          <w:lang w:val="en-GB"/>
        </w:rPr>
        <w:t xml:space="preserve">: RAN3 </w:t>
      </w:r>
      <w:r>
        <w:rPr>
          <w:rFonts w:ascii="Times New Roman" w:hAnsi="Times New Roman"/>
          <w:b/>
          <w:bCs/>
          <w:sz w:val="20"/>
          <w:lang w:val="en-GB"/>
        </w:rPr>
        <w:t xml:space="preserve">to </w:t>
      </w:r>
      <w:r w:rsidRPr="000E2D4B">
        <w:rPr>
          <w:rFonts w:ascii="Times New Roman" w:hAnsi="Times New Roman"/>
          <w:b/>
          <w:bCs/>
          <w:sz w:val="20"/>
          <w:lang w:val="en-GB"/>
        </w:rPr>
        <w:t>further work on the analysis of impact on Rel-19 additional PRACH resources on the legacy RACH optimization feature</w:t>
      </w:r>
    </w:p>
    <w:p w14:paraId="7F1C5E26" w14:textId="1F929F66" w:rsidR="00760C73" w:rsidRDefault="00760C73" w:rsidP="00760C73">
      <w:pPr>
        <w:rPr>
          <w:b/>
          <w:bCs/>
        </w:rPr>
      </w:pPr>
      <w:r>
        <w:rPr>
          <w:b/>
          <w:bCs/>
        </w:rPr>
        <w:t xml:space="preserve">Proposal </w:t>
      </w:r>
      <w:r w:rsidR="0098319D">
        <w:rPr>
          <w:b/>
          <w:bCs/>
        </w:rPr>
        <w:t>6</w:t>
      </w:r>
      <w:r>
        <w:rPr>
          <w:b/>
          <w:bCs/>
        </w:rPr>
        <w:t xml:space="preserve">: </w:t>
      </w:r>
      <w:r w:rsidRPr="00D928F1">
        <w:rPr>
          <w:b/>
          <w:bCs/>
        </w:rPr>
        <w:t>Paging energy saving is done on a per cell granularity</w:t>
      </w:r>
    </w:p>
    <w:p w14:paraId="7E54DCE0" w14:textId="4A3D87A6" w:rsidR="00760C73" w:rsidRPr="003030DC" w:rsidRDefault="00760C73" w:rsidP="00760C73">
      <w:pPr>
        <w:spacing w:after="0"/>
        <w:rPr>
          <w:b/>
          <w:bCs/>
        </w:rPr>
      </w:pPr>
      <w:r w:rsidRPr="003030DC">
        <w:rPr>
          <w:b/>
          <w:bCs/>
        </w:rPr>
        <w:t xml:space="preserve">Proposal </w:t>
      </w:r>
      <w:r w:rsidR="0098319D">
        <w:rPr>
          <w:b/>
          <w:bCs/>
        </w:rPr>
        <w:t>7</w:t>
      </w:r>
      <w:r w:rsidRPr="003030DC">
        <w:rPr>
          <w:b/>
          <w:bCs/>
        </w:rPr>
        <w:t xml:space="preserve">: The following principles are </w:t>
      </w:r>
      <w:r>
        <w:rPr>
          <w:b/>
          <w:bCs/>
        </w:rPr>
        <w:t>taken as base line</w:t>
      </w:r>
      <w:r w:rsidRPr="003030DC">
        <w:rPr>
          <w:b/>
          <w:bCs/>
        </w:rPr>
        <w:t xml:space="preserve"> for paging energy saving</w:t>
      </w:r>
      <w:r>
        <w:rPr>
          <w:b/>
          <w:bCs/>
        </w:rPr>
        <w:t xml:space="preserve"> in non-split architecture</w:t>
      </w:r>
      <w:r w:rsidRPr="003030DC">
        <w:rPr>
          <w:b/>
          <w:bCs/>
        </w:rPr>
        <w:t>:</w:t>
      </w:r>
    </w:p>
    <w:p w14:paraId="18AA6DFF" w14:textId="77777777" w:rsidR="00760C73" w:rsidRPr="003030DC" w:rsidRDefault="00760C73" w:rsidP="00760C73">
      <w:pPr>
        <w:pStyle w:val="ListParagraph"/>
        <w:numPr>
          <w:ilvl w:val="0"/>
          <w:numId w:val="11"/>
        </w:numPr>
        <w:rPr>
          <w:rFonts w:ascii="Times New Roman" w:eastAsia="Times New Roman" w:hAnsi="Times New Roman" w:cs="Times New Roman"/>
          <w:b/>
          <w:bCs/>
          <w:sz w:val="20"/>
          <w:lang w:val="en-GB"/>
        </w:rPr>
      </w:pPr>
      <w:r w:rsidRPr="003030DC">
        <w:rPr>
          <w:rFonts w:ascii="Times New Roman" w:eastAsia="Times New Roman" w:hAnsi="Times New Roman" w:cs="Times New Roman"/>
          <w:b/>
          <w:bCs/>
          <w:sz w:val="20"/>
          <w:lang w:val="en-GB"/>
        </w:rPr>
        <w:t>The gNB takes the decision to enter paging energy saving mode</w:t>
      </w:r>
    </w:p>
    <w:p w14:paraId="5D4A8369" w14:textId="77777777" w:rsidR="00760C73" w:rsidRPr="00863A54" w:rsidRDefault="00760C73" w:rsidP="00760C73">
      <w:pPr>
        <w:pStyle w:val="ListParagraph"/>
        <w:numPr>
          <w:ilvl w:val="0"/>
          <w:numId w:val="11"/>
        </w:numPr>
        <w:rPr>
          <w:rFonts w:ascii="Times New Roman" w:eastAsia="Times New Roman" w:hAnsi="Times New Roman" w:cs="Times New Roman"/>
          <w:b/>
          <w:bCs/>
          <w:sz w:val="20"/>
          <w:lang w:val="en-GB"/>
        </w:rPr>
      </w:pPr>
      <w:r w:rsidRPr="003030DC">
        <w:rPr>
          <w:rFonts w:ascii="Times New Roman" w:eastAsia="Times New Roman" w:hAnsi="Times New Roman" w:cs="Times New Roman"/>
          <w:b/>
          <w:bCs/>
          <w:sz w:val="20"/>
          <w:lang w:val="en-GB"/>
        </w:rPr>
        <w:t>The gNB takes the decision to resume regular paging operation (exit paging energy saving mode)</w:t>
      </w:r>
    </w:p>
    <w:p w14:paraId="0EA040B1" w14:textId="03CCB20E" w:rsidR="00760C73" w:rsidRPr="00E852EA" w:rsidRDefault="00760C73" w:rsidP="00760C73">
      <w:pPr>
        <w:spacing w:after="0"/>
        <w:rPr>
          <w:b/>
          <w:bCs/>
        </w:rPr>
      </w:pPr>
      <w:r w:rsidRPr="003030DC">
        <w:rPr>
          <w:b/>
          <w:bCs/>
        </w:rPr>
        <w:t xml:space="preserve">Proposal </w:t>
      </w:r>
      <w:r w:rsidR="0098319D">
        <w:rPr>
          <w:b/>
          <w:bCs/>
        </w:rPr>
        <w:t>8</w:t>
      </w:r>
      <w:r w:rsidRPr="003030DC">
        <w:rPr>
          <w:b/>
          <w:bCs/>
        </w:rPr>
        <w:t xml:space="preserve">: The following principles are </w:t>
      </w:r>
      <w:r>
        <w:rPr>
          <w:b/>
          <w:bCs/>
        </w:rPr>
        <w:t>taken as base line</w:t>
      </w:r>
      <w:r w:rsidRPr="003030DC">
        <w:rPr>
          <w:b/>
          <w:bCs/>
        </w:rPr>
        <w:t xml:space="preserve"> for paging energy saving</w:t>
      </w:r>
      <w:r>
        <w:rPr>
          <w:b/>
          <w:bCs/>
        </w:rPr>
        <w:t xml:space="preserve"> in non-split architecture</w:t>
      </w:r>
      <w:r w:rsidRPr="003030DC">
        <w:rPr>
          <w:b/>
          <w:bCs/>
        </w:rPr>
        <w:t>:</w:t>
      </w:r>
    </w:p>
    <w:p w14:paraId="34DE8F35" w14:textId="77777777" w:rsidR="00760C73" w:rsidRPr="003030DC" w:rsidRDefault="00760C73" w:rsidP="00760C73">
      <w:pPr>
        <w:pStyle w:val="ListParagraph"/>
        <w:numPr>
          <w:ilvl w:val="0"/>
          <w:numId w:val="11"/>
        </w:numPr>
        <w:rPr>
          <w:rFonts w:ascii="Times New Roman" w:eastAsia="Times New Roman" w:hAnsi="Times New Roman" w:cs="Times New Roman"/>
          <w:b/>
          <w:bCs/>
          <w:sz w:val="20"/>
          <w:lang w:val="en-GB"/>
        </w:rPr>
      </w:pPr>
      <w:r w:rsidRPr="003030DC">
        <w:rPr>
          <w:rFonts w:ascii="Times New Roman" w:eastAsia="Times New Roman" w:hAnsi="Times New Roman" w:cs="Times New Roman"/>
          <w:b/>
          <w:bCs/>
          <w:sz w:val="20"/>
          <w:lang w:val="en-GB"/>
        </w:rPr>
        <w:t>The gNB</w:t>
      </w:r>
      <w:r>
        <w:rPr>
          <w:rFonts w:ascii="Times New Roman" w:eastAsia="Times New Roman" w:hAnsi="Times New Roman" w:cs="Times New Roman"/>
          <w:b/>
          <w:bCs/>
          <w:sz w:val="20"/>
          <w:lang w:val="en-GB"/>
        </w:rPr>
        <w:t>-DU</w:t>
      </w:r>
      <w:r w:rsidRPr="003030DC">
        <w:rPr>
          <w:rFonts w:ascii="Times New Roman" w:eastAsia="Times New Roman" w:hAnsi="Times New Roman" w:cs="Times New Roman"/>
          <w:b/>
          <w:bCs/>
          <w:sz w:val="20"/>
          <w:lang w:val="en-GB"/>
        </w:rPr>
        <w:t xml:space="preserve"> takes the decision to enter paging energy saving mode</w:t>
      </w:r>
      <w:r>
        <w:rPr>
          <w:rFonts w:ascii="Times New Roman" w:eastAsia="Times New Roman" w:hAnsi="Times New Roman" w:cs="Times New Roman"/>
          <w:b/>
          <w:bCs/>
          <w:sz w:val="20"/>
          <w:lang w:val="en-GB"/>
        </w:rPr>
        <w:t xml:space="preserve"> and informs the gNB-CU.</w:t>
      </w:r>
    </w:p>
    <w:p w14:paraId="15EE52C9" w14:textId="7C817EC2" w:rsidR="00E2391F" w:rsidRPr="008010B5" w:rsidRDefault="00760C73" w:rsidP="008010B5">
      <w:pPr>
        <w:pStyle w:val="ListParagraph"/>
        <w:numPr>
          <w:ilvl w:val="0"/>
          <w:numId w:val="11"/>
        </w:numPr>
        <w:rPr>
          <w:rFonts w:ascii="Times New Roman" w:eastAsia="Times New Roman" w:hAnsi="Times New Roman" w:cs="Times New Roman"/>
          <w:b/>
          <w:bCs/>
          <w:sz w:val="20"/>
          <w:lang w:val="en-GB"/>
        </w:rPr>
      </w:pPr>
      <w:r w:rsidRPr="003030DC">
        <w:rPr>
          <w:rFonts w:ascii="Times New Roman" w:eastAsia="Times New Roman" w:hAnsi="Times New Roman" w:cs="Times New Roman"/>
          <w:b/>
          <w:bCs/>
          <w:sz w:val="20"/>
          <w:lang w:val="en-GB"/>
        </w:rPr>
        <w:t>The gNB</w:t>
      </w:r>
      <w:r>
        <w:rPr>
          <w:rFonts w:ascii="Times New Roman" w:eastAsia="Times New Roman" w:hAnsi="Times New Roman" w:cs="Times New Roman"/>
          <w:b/>
          <w:bCs/>
          <w:sz w:val="20"/>
          <w:lang w:val="en-GB"/>
        </w:rPr>
        <w:t>-DU</w:t>
      </w:r>
      <w:r w:rsidRPr="003030DC">
        <w:rPr>
          <w:rFonts w:ascii="Times New Roman" w:eastAsia="Times New Roman" w:hAnsi="Times New Roman" w:cs="Times New Roman"/>
          <w:b/>
          <w:bCs/>
          <w:sz w:val="20"/>
          <w:lang w:val="en-GB"/>
        </w:rPr>
        <w:t xml:space="preserve"> takes the decision to resume regular paging operation (exit paging energy saving mode)</w:t>
      </w:r>
      <w:r>
        <w:rPr>
          <w:rFonts w:ascii="Times New Roman" w:eastAsia="Times New Roman" w:hAnsi="Times New Roman" w:cs="Times New Roman"/>
          <w:b/>
          <w:bCs/>
          <w:sz w:val="20"/>
          <w:lang w:val="en-GB"/>
        </w:rPr>
        <w:t xml:space="preserve"> and informs the gNB-CU.</w:t>
      </w:r>
    </w:p>
    <w:p w14:paraId="098D61DA" w14:textId="0911F954" w:rsidR="00760C73" w:rsidRPr="001F60E3" w:rsidRDefault="00760C73" w:rsidP="00760C73">
      <w:pPr>
        <w:rPr>
          <w:b/>
          <w:bCs/>
        </w:rPr>
      </w:pPr>
      <w:r w:rsidRPr="001F60E3">
        <w:rPr>
          <w:b/>
          <w:bCs/>
        </w:rPr>
        <w:t xml:space="preserve">Proposal </w:t>
      </w:r>
      <w:r w:rsidR="0098319D">
        <w:rPr>
          <w:b/>
          <w:bCs/>
        </w:rPr>
        <w:t>9</w:t>
      </w:r>
      <w:r w:rsidRPr="001F60E3">
        <w:rPr>
          <w:b/>
          <w:bCs/>
        </w:rPr>
        <w:t>: RAN3 to discuss whether the gNB-DU should inform the gNB-CU about Paging messages that could not be transmitted over the air due to shortage of paging resources.</w:t>
      </w:r>
    </w:p>
    <w:p w14:paraId="193FD945" w14:textId="77777777" w:rsidR="00CD4C7B" w:rsidRPr="006E13D1" w:rsidRDefault="00CD4C7B" w:rsidP="00CD4C7B">
      <w:pPr>
        <w:pStyle w:val="Heading1"/>
      </w:pPr>
      <w:r w:rsidRPr="006E13D1">
        <w:t>References</w:t>
      </w:r>
    </w:p>
    <w:p w14:paraId="32CF3BC8" w14:textId="75BB25A6" w:rsidR="00760C73" w:rsidRDefault="00760C73" w:rsidP="00760C73">
      <w:pPr>
        <w:overflowPunct w:val="0"/>
        <w:autoSpaceDE w:val="0"/>
        <w:autoSpaceDN w:val="0"/>
        <w:adjustRightInd w:val="0"/>
        <w:ind w:left="567" w:hanging="567"/>
        <w:textAlignment w:val="baseline"/>
      </w:pPr>
      <w:bookmarkStart w:id="3" w:name="_Ref75086397"/>
      <w:r>
        <w:t>[</w:t>
      </w:r>
      <w:r w:rsidR="00F101C6">
        <w:t>1</w:t>
      </w:r>
      <w:r>
        <w:t>]</w:t>
      </w:r>
      <w:r>
        <w:tab/>
      </w:r>
      <w:r>
        <w:tab/>
        <w:t xml:space="preserve">R3-250024 – </w:t>
      </w:r>
      <w:r w:rsidRPr="00760C73">
        <w:t>S2-2413034</w:t>
      </w:r>
      <w:r w:rsidRPr="006E13D1">
        <w:t xml:space="preserve">, </w:t>
      </w:r>
      <w:r w:rsidRPr="00760C73">
        <w:rPr>
          <w:i/>
          <w:iCs/>
        </w:rPr>
        <w:t>LS on energy saving indication from CN to RAN</w:t>
      </w:r>
      <w:r w:rsidRPr="006E13D1">
        <w:t xml:space="preserve">, </w:t>
      </w:r>
      <w:r>
        <w:t>SA2</w:t>
      </w:r>
    </w:p>
    <w:p w14:paraId="05ECB15D" w14:textId="7BA07EE5" w:rsidR="00F101C6" w:rsidRDefault="00F101C6" w:rsidP="00F101C6">
      <w:pPr>
        <w:overflowPunct w:val="0"/>
        <w:autoSpaceDE w:val="0"/>
        <w:autoSpaceDN w:val="0"/>
        <w:adjustRightInd w:val="0"/>
        <w:ind w:left="567" w:hanging="567"/>
        <w:textAlignment w:val="baseline"/>
      </w:pPr>
      <w:r>
        <w:t>[2]</w:t>
      </w:r>
      <w:r>
        <w:tab/>
      </w:r>
      <w:r>
        <w:tab/>
        <w:t>RP-242354</w:t>
      </w:r>
      <w:r w:rsidRPr="006E13D1">
        <w:t xml:space="preserve">, </w:t>
      </w:r>
      <w:r w:rsidRPr="002F75B2">
        <w:rPr>
          <w:i/>
          <w:iCs/>
        </w:rPr>
        <w:t>Revised WID: Enhancements of network energy savings for NR</w:t>
      </w:r>
      <w:r w:rsidRPr="006E13D1">
        <w:t xml:space="preserve">, </w:t>
      </w:r>
      <w:r>
        <w:t>RAN#105</w:t>
      </w:r>
    </w:p>
    <w:p w14:paraId="2B76AED4" w14:textId="77777777" w:rsidR="00760C73" w:rsidRPr="006E13D1" w:rsidRDefault="00760C73" w:rsidP="00C55EB7">
      <w:pPr>
        <w:overflowPunct w:val="0"/>
        <w:autoSpaceDE w:val="0"/>
        <w:autoSpaceDN w:val="0"/>
        <w:adjustRightInd w:val="0"/>
        <w:ind w:left="567" w:hanging="567"/>
        <w:textAlignment w:val="baseline"/>
      </w:pPr>
    </w:p>
    <w:bookmarkEnd w:id="3"/>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F696C" w14:textId="77777777" w:rsidR="003B584D" w:rsidRDefault="003B584D">
      <w:r>
        <w:separator/>
      </w:r>
    </w:p>
  </w:endnote>
  <w:endnote w:type="continuationSeparator" w:id="0">
    <w:p w14:paraId="6D0EC614" w14:textId="77777777" w:rsidR="003B584D" w:rsidRDefault="003B584D">
      <w:r>
        <w:continuationSeparator/>
      </w:r>
    </w:p>
  </w:endnote>
  <w:endnote w:type="continuationNotice" w:id="1">
    <w:p w14:paraId="1111979E" w14:textId="77777777" w:rsidR="003B584D" w:rsidRDefault="003B58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6AA41" w14:textId="77777777" w:rsidR="003B584D" w:rsidRDefault="003B584D">
      <w:r>
        <w:separator/>
      </w:r>
    </w:p>
  </w:footnote>
  <w:footnote w:type="continuationSeparator" w:id="0">
    <w:p w14:paraId="557A7842" w14:textId="77777777" w:rsidR="003B584D" w:rsidRDefault="003B584D">
      <w:r>
        <w:continuationSeparator/>
      </w:r>
    </w:p>
  </w:footnote>
  <w:footnote w:type="continuationNotice" w:id="1">
    <w:p w14:paraId="639BB4D1" w14:textId="77777777" w:rsidR="003B584D" w:rsidRDefault="003B58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79E3D96"/>
    <w:multiLevelType w:val="hybridMultilevel"/>
    <w:tmpl w:val="E2CC6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D169F"/>
    <w:multiLevelType w:val="hybridMultilevel"/>
    <w:tmpl w:val="7360A3CC"/>
    <w:lvl w:ilvl="0" w:tplc="12301290">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7396A63"/>
    <w:multiLevelType w:val="hybridMultilevel"/>
    <w:tmpl w:val="D1B47108"/>
    <w:lvl w:ilvl="0" w:tplc="139CB5D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C6C05"/>
    <w:multiLevelType w:val="hybridMultilevel"/>
    <w:tmpl w:val="630A07F8"/>
    <w:lvl w:ilvl="0" w:tplc="6CCC3E52">
      <w:numFmt w:val="bullet"/>
      <w:lvlText w:val="-"/>
      <w:lvlJc w:val="left"/>
      <w:pPr>
        <w:ind w:left="720" w:hanging="360"/>
      </w:pPr>
      <w:rPr>
        <w:rFonts w:ascii="Arial" w:eastAsiaTheme="minorHAns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19C14C7"/>
    <w:multiLevelType w:val="hybridMultilevel"/>
    <w:tmpl w:val="91E8E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CF0BCB"/>
    <w:multiLevelType w:val="hybridMultilevel"/>
    <w:tmpl w:val="3244B32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7"/>
  </w:num>
  <w:num w:numId="5" w16cid:durableId="152263208">
    <w:abstractNumId w:val="10"/>
  </w:num>
  <w:num w:numId="6" w16cid:durableId="322513994">
    <w:abstractNumId w:val="8"/>
  </w:num>
  <w:num w:numId="7" w16cid:durableId="1295408984">
    <w:abstractNumId w:val="5"/>
  </w:num>
  <w:num w:numId="8" w16cid:durableId="174153798">
    <w:abstractNumId w:val="9"/>
  </w:num>
  <w:num w:numId="9" w16cid:durableId="1161581353">
    <w:abstractNumId w:val="2"/>
  </w:num>
  <w:num w:numId="10" w16cid:durableId="1945306283">
    <w:abstractNumId w:val="6"/>
  </w:num>
  <w:num w:numId="11" w16cid:durableId="1243762459">
    <w:abstractNumId w:val="3"/>
  </w:num>
  <w:num w:numId="12" w16cid:durableId="17253732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2123"/>
    <w:rsid w:val="000231F4"/>
    <w:rsid w:val="00026144"/>
    <w:rsid w:val="000275AC"/>
    <w:rsid w:val="00030DA5"/>
    <w:rsid w:val="00033397"/>
    <w:rsid w:val="000342C7"/>
    <w:rsid w:val="00040095"/>
    <w:rsid w:val="00046941"/>
    <w:rsid w:val="0005563E"/>
    <w:rsid w:val="0005699F"/>
    <w:rsid w:val="000575DC"/>
    <w:rsid w:val="00057C47"/>
    <w:rsid w:val="00062D4B"/>
    <w:rsid w:val="00080512"/>
    <w:rsid w:val="00083F0D"/>
    <w:rsid w:val="0009562B"/>
    <w:rsid w:val="000A04EB"/>
    <w:rsid w:val="000B5710"/>
    <w:rsid w:val="000B7BCF"/>
    <w:rsid w:val="000C165E"/>
    <w:rsid w:val="000C556D"/>
    <w:rsid w:val="000D376D"/>
    <w:rsid w:val="000D58AB"/>
    <w:rsid w:val="000E014F"/>
    <w:rsid w:val="000E1BB3"/>
    <w:rsid w:val="000E2D4B"/>
    <w:rsid w:val="000E6371"/>
    <w:rsid w:val="001015A4"/>
    <w:rsid w:val="001075B7"/>
    <w:rsid w:val="00124532"/>
    <w:rsid w:val="00134383"/>
    <w:rsid w:val="001359C9"/>
    <w:rsid w:val="001370F2"/>
    <w:rsid w:val="001549DD"/>
    <w:rsid w:val="001550D6"/>
    <w:rsid w:val="00156554"/>
    <w:rsid w:val="0016483E"/>
    <w:rsid w:val="0017573D"/>
    <w:rsid w:val="0017573F"/>
    <w:rsid w:val="001758A1"/>
    <w:rsid w:val="00180A22"/>
    <w:rsid w:val="0018468F"/>
    <w:rsid w:val="00187B9E"/>
    <w:rsid w:val="00194BE3"/>
    <w:rsid w:val="00194CD0"/>
    <w:rsid w:val="001B08B3"/>
    <w:rsid w:val="001C0F19"/>
    <w:rsid w:val="001C4281"/>
    <w:rsid w:val="001C73BF"/>
    <w:rsid w:val="001D0D3F"/>
    <w:rsid w:val="001D4FDF"/>
    <w:rsid w:val="001D6395"/>
    <w:rsid w:val="001E3233"/>
    <w:rsid w:val="001E39D1"/>
    <w:rsid w:val="001F168B"/>
    <w:rsid w:val="001F4799"/>
    <w:rsid w:val="001F56D3"/>
    <w:rsid w:val="001F60A5"/>
    <w:rsid w:val="001F60E3"/>
    <w:rsid w:val="001F70B7"/>
    <w:rsid w:val="00202319"/>
    <w:rsid w:val="00202B82"/>
    <w:rsid w:val="002033CC"/>
    <w:rsid w:val="002257ED"/>
    <w:rsid w:val="00225F6D"/>
    <w:rsid w:val="0022606D"/>
    <w:rsid w:val="0022690B"/>
    <w:rsid w:val="00227139"/>
    <w:rsid w:val="002305DD"/>
    <w:rsid w:val="00242C2A"/>
    <w:rsid w:val="00243BC7"/>
    <w:rsid w:val="00247FC0"/>
    <w:rsid w:val="002623FC"/>
    <w:rsid w:val="002628B5"/>
    <w:rsid w:val="002645D3"/>
    <w:rsid w:val="00271CA7"/>
    <w:rsid w:val="00272BB0"/>
    <w:rsid w:val="002747EC"/>
    <w:rsid w:val="0027487D"/>
    <w:rsid w:val="00283114"/>
    <w:rsid w:val="00283C22"/>
    <w:rsid w:val="002855BF"/>
    <w:rsid w:val="00294291"/>
    <w:rsid w:val="002953B2"/>
    <w:rsid w:val="00296233"/>
    <w:rsid w:val="002A2395"/>
    <w:rsid w:val="002B0B54"/>
    <w:rsid w:val="002B3879"/>
    <w:rsid w:val="002D2D4F"/>
    <w:rsid w:val="002D6506"/>
    <w:rsid w:val="002E1692"/>
    <w:rsid w:val="002E3145"/>
    <w:rsid w:val="002F022C"/>
    <w:rsid w:val="002F0D22"/>
    <w:rsid w:val="002F32D9"/>
    <w:rsid w:val="002F75B2"/>
    <w:rsid w:val="00300012"/>
    <w:rsid w:val="003030DC"/>
    <w:rsid w:val="00303CDC"/>
    <w:rsid w:val="00304BC4"/>
    <w:rsid w:val="00305184"/>
    <w:rsid w:val="00305D50"/>
    <w:rsid w:val="00310DEE"/>
    <w:rsid w:val="00315E29"/>
    <w:rsid w:val="003172DC"/>
    <w:rsid w:val="00326069"/>
    <w:rsid w:val="0034337A"/>
    <w:rsid w:val="0034530F"/>
    <w:rsid w:val="003454FC"/>
    <w:rsid w:val="0035462D"/>
    <w:rsid w:val="00356749"/>
    <w:rsid w:val="00363177"/>
    <w:rsid w:val="003637F1"/>
    <w:rsid w:val="003702F7"/>
    <w:rsid w:val="00373146"/>
    <w:rsid w:val="0037356E"/>
    <w:rsid w:val="0038139B"/>
    <w:rsid w:val="003906DC"/>
    <w:rsid w:val="003961D6"/>
    <w:rsid w:val="003A3827"/>
    <w:rsid w:val="003A4D82"/>
    <w:rsid w:val="003A6B5D"/>
    <w:rsid w:val="003B3FB3"/>
    <w:rsid w:val="003B584D"/>
    <w:rsid w:val="003C4E37"/>
    <w:rsid w:val="003D4ABB"/>
    <w:rsid w:val="003E1194"/>
    <w:rsid w:val="003E16BE"/>
    <w:rsid w:val="003E7223"/>
    <w:rsid w:val="00401855"/>
    <w:rsid w:val="00402420"/>
    <w:rsid w:val="00407BC6"/>
    <w:rsid w:val="004272E0"/>
    <w:rsid w:val="00457CB7"/>
    <w:rsid w:val="00464695"/>
    <w:rsid w:val="004759B3"/>
    <w:rsid w:val="00477783"/>
    <w:rsid w:val="004860AA"/>
    <w:rsid w:val="00494F7A"/>
    <w:rsid w:val="00496F60"/>
    <w:rsid w:val="004C5539"/>
    <w:rsid w:val="004D3578"/>
    <w:rsid w:val="004D380D"/>
    <w:rsid w:val="004D3F58"/>
    <w:rsid w:val="004D5E47"/>
    <w:rsid w:val="004E213A"/>
    <w:rsid w:val="004E21FC"/>
    <w:rsid w:val="004E40C7"/>
    <w:rsid w:val="004F1BBB"/>
    <w:rsid w:val="00503171"/>
    <w:rsid w:val="00507AA1"/>
    <w:rsid w:val="0051258D"/>
    <w:rsid w:val="005125DC"/>
    <w:rsid w:val="00515343"/>
    <w:rsid w:val="005153FE"/>
    <w:rsid w:val="005240A4"/>
    <w:rsid w:val="00531C12"/>
    <w:rsid w:val="00534DA0"/>
    <w:rsid w:val="00540B31"/>
    <w:rsid w:val="0054238C"/>
    <w:rsid w:val="00543E6C"/>
    <w:rsid w:val="00544635"/>
    <w:rsid w:val="005471C4"/>
    <w:rsid w:val="0055119B"/>
    <w:rsid w:val="005624FB"/>
    <w:rsid w:val="005625C7"/>
    <w:rsid w:val="00565087"/>
    <w:rsid w:val="0056573F"/>
    <w:rsid w:val="00565BE9"/>
    <w:rsid w:val="00571CE2"/>
    <w:rsid w:val="0059768A"/>
    <w:rsid w:val="005A27D5"/>
    <w:rsid w:val="005A4971"/>
    <w:rsid w:val="005A79FF"/>
    <w:rsid w:val="005B1232"/>
    <w:rsid w:val="005B1DFF"/>
    <w:rsid w:val="005B2EEF"/>
    <w:rsid w:val="005B3676"/>
    <w:rsid w:val="005C093A"/>
    <w:rsid w:val="005C5C7A"/>
    <w:rsid w:val="005D4274"/>
    <w:rsid w:val="005E3424"/>
    <w:rsid w:val="005F00C5"/>
    <w:rsid w:val="00605E3E"/>
    <w:rsid w:val="00606DA9"/>
    <w:rsid w:val="00611566"/>
    <w:rsid w:val="00611D47"/>
    <w:rsid w:val="006306A3"/>
    <w:rsid w:val="00641B23"/>
    <w:rsid w:val="00654470"/>
    <w:rsid w:val="00656E1E"/>
    <w:rsid w:val="006604E4"/>
    <w:rsid w:val="00672E79"/>
    <w:rsid w:val="006827C0"/>
    <w:rsid w:val="006A7A57"/>
    <w:rsid w:val="006B36A5"/>
    <w:rsid w:val="006B5F3F"/>
    <w:rsid w:val="006C54B5"/>
    <w:rsid w:val="006D1E24"/>
    <w:rsid w:val="006E4464"/>
    <w:rsid w:val="006E484A"/>
    <w:rsid w:val="00702BDF"/>
    <w:rsid w:val="00703755"/>
    <w:rsid w:val="007067B2"/>
    <w:rsid w:val="00716D38"/>
    <w:rsid w:val="00717B93"/>
    <w:rsid w:val="007318F1"/>
    <w:rsid w:val="00734A5B"/>
    <w:rsid w:val="00741EC5"/>
    <w:rsid w:val="00742105"/>
    <w:rsid w:val="00743525"/>
    <w:rsid w:val="00744E76"/>
    <w:rsid w:val="0074606B"/>
    <w:rsid w:val="007476DB"/>
    <w:rsid w:val="0075565E"/>
    <w:rsid w:val="00757D40"/>
    <w:rsid w:val="00760C73"/>
    <w:rsid w:val="00765A81"/>
    <w:rsid w:val="00774846"/>
    <w:rsid w:val="00781A4D"/>
    <w:rsid w:val="00781F0F"/>
    <w:rsid w:val="00782170"/>
    <w:rsid w:val="00783E90"/>
    <w:rsid w:val="0078727C"/>
    <w:rsid w:val="00790F10"/>
    <w:rsid w:val="00797D4B"/>
    <w:rsid w:val="007A2E43"/>
    <w:rsid w:val="007A349B"/>
    <w:rsid w:val="007C095F"/>
    <w:rsid w:val="007C7CEA"/>
    <w:rsid w:val="007D5902"/>
    <w:rsid w:val="007F16C7"/>
    <w:rsid w:val="007F2676"/>
    <w:rsid w:val="008010B5"/>
    <w:rsid w:val="00802106"/>
    <w:rsid w:val="008028A4"/>
    <w:rsid w:val="00806520"/>
    <w:rsid w:val="008158C1"/>
    <w:rsid w:val="00826588"/>
    <w:rsid w:val="00830106"/>
    <w:rsid w:val="00840916"/>
    <w:rsid w:val="00852E74"/>
    <w:rsid w:val="00853EDD"/>
    <w:rsid w:val="0085712F"/>
    <w:rsid w:val="008604EE"/>
    <w:rsid w:val="00863A54"/>
    <w:rsid w:val="00864B47"/>
    <w:rsid w:val="00865505"/>
    <w:rsid w:val="0086684A"/>
    <w:rsid w:val="0087401D"/>
    <w:rsid w:val="008768CA"/>
    <w:rsid w:val="00877D44"/>
    <w:rsid w:val="00880559"/>
    <w:rsid w:val="00883F9D"/>
    <w:rsid w:val="00886510"/>
    <w:rsid w:val="008A0880"/>
    <w:rsid w:val="008A2704"/>
    <w:rsid w:val="008B13B6"/>
    <w:rsid w:val="008C06C1"/>
    <w:rsid w:val="008C2835"/>
    <w:rsid w:val="008C490B"/>
    <w:rsid w:val="008C67FB"/>
    <w:rsid w:val="008D078F"/>
    <w:rsid w:val="008D4DDC"/>
    <w:rsid w:val="008F2466"/>
    <w:rsid w:val="00900D3B"/>
    <w:rsid w:val="0090271F"/>
    <w:rsid w:val="00903D8C"/>
    <w:rsid w:val="00906007"/>
    <w:rsid w:val="009112EA"/>
    <w:rsid w:val="0093564D"/>
    <w:rsid w:val="00942EC2"/>
    <w:rsid w:val="009441F4"/>
    <w:rsid w:val="00954BCB"/>
    <w:rsid w:val="009601ED"/>
    <w:rsid w:val="00961B32"/>
    <w:rsid w:val="0096434F"/>
    <w:rsid w:val="00966FBB"/>
    <w:rsid w:val="009701D8"/>
    <w:rsid w:val="00971683"/>
    <w:rsid w:val="00972FD7"/>
    <w:rsid w:val="009741B1"/>
    <w:rsid w:val="00974BB0"/>
    <w:rsid w:val="00975382"/>
    <w:rsid w:val="009765CC"/>
    <w:rsid w:val="0098319D"/>
    <w:rsid w:val="00983741"/>
    <w:rsid w:val="009949B2"/>
    <w:rsid w:val="009A21A3"/>
    <w:rsid w:val="009A6E4F"/>
    <w:rsid w:val="009B2D3A"/>
    <w:rsid w:val="009B4F8A"/>
    <w:rsid w:val="009C05E9"/>
    <w:rsid w:val="009C4529"/>
    <w:rsid w:val="009C479E"/>
    <w:rsid w:val="009C4D5C"/>
    <w:rsid w:val="009D0A28"/>
    <w:rsid w:val="009E2666"/>
    <w:rsid w:val="009E618D"/>
    <w:rsid w:val="009F3B54"/>
    <w:rsid w:val="009F4A1C"/>
    <w:rsid w:val="009F755D"/>
    <w:rsid w:val="009F7E6E"/>
    <w:rsid w:val="00A02CED"/>
    <w:rsid w:val="00A10F02"/>
    <w:rsid w:val="00A138BB"/>
    <w:rsid w:val="00A21304"/>
    <w:rsid w:val="00A41581"/>
    <w:rsid w:val="00A46EA9"/>
    <w:rsid w:val="00A53724"/>
    <w:rsid w:val="00A561DD"/>
    <w:rsid w:val="00A57EB3"/>
    <w:rsid w:val="00A814E6"/>
    <w:rsid w:val="00A82346"/>
    <w:rsid w:val="00A8361A"/>
    <w:rsid w:val="00A9671C"/>
    <w:rsid w:val="00AA02AF"/>
    <w:rsid w:val="00AA6661"/>
    <w:rsid w:val="00AA6FED"/>
    <w:rsid w:val="00AB0920"/>
    <w:rsid w:val="00AB6AAB"/>
    <w:rsid w:val="00AC23F7"/>
    <w:rsid w:val="00AC334E"/>
    <w:rsid w:val="00AC6266"/>
    <w:rsid w:val="00AD4BCF"/>
    <w:rsid w:val="00AD62AE"/>
    <w:rsid w:val="00AD658B"/>
    <w:rsid w:val="00AE6819"/>
    <w:rsid w:val="00AF4A8E"/>
    <w:rsid w:val="00AF714A"/>
    <w:rsid w:val="00AF78D5"/>
    <w:rsid w:val="00B0327B"/>
    <w:rsid w:val="00B1063A"/>
    <w:rsid w:val="00B15449"/>
    <w:rsid w:val="00B20349"/>
    <w:rsid w:val="00B21241"/>
    <w:rsid w:val="00B4559E"/>
    <w:rsid w:val="00B53E29"/>
    <w:rsid w:val="00B55D61"/>
    <w:rsid w:val="00B6297B"/>
    <w:rsid w:val="00B642B4"/>
    <w:rsid w:val="00B71C9E"/>
    <w:rsid w:val="00B746AA"/>
    <w:rsid w:val="00B80A12"/>
    <w:rsid w:val="00B92B0B"/>
    <w:rsid w:val="00B9781E"/>
    <w:rsid w:val="00BA127B"/>
    <w:rsid w:val="00BA1F24"/>
    <w:rsid w:val="00BB1A6E"/>
    <w:rsid w:val="00BC5476"/>
    <w:rsid w:val="00BD1B99"/>
    <w:rsid w:val="00BD7224"/>
    <w:rsid w:val="00BF79F1"/>
    <w:rsid w:val="00C03035"/>
    <w:rsid w:val="00C20A47"/>
    <w:rsid w:val="00C2293A"/>
    <w:rsid w:val="00C275BC"/>
    <w:rsid w:val="00C33079"/>
    <w:rsid w:val="00C33C3D"/>
    <w:rsid w:val="00C35494"/>
    <w:rsid w:val="00C365F1"/>
    <w:rsid w:val="00C43B31"/>
    <w:rsid w:val="00C46696"/>
    <w:rsid w:val="00C46F59"/>
    <w:rsid w:val="00C50536"/>
    <w:rsid w:val="00C50FF2"/>
    <w:rsid w:val="00C510ED"/>
    <w:rsid w:val="00C55EB7"/>
    <w:rsid w:val="00C56F7C"/>
    <w:rsid w:val="00C6630C"/>
    <w:rsid w:val="00C6716E"/>
    <w:rsid w:val="00C8398C"/>
    <w:rsid w:val="00C84ED9"/>
    <w:rsid w:val="00C87773"/>
    <w:rsid w:val="00C87D37"/>
    <w:rsid w:val="00C90136"/>
    <w:rsid w:val="00C97F65"/>
    <w:rsid w:val="00CA3D0C"/>
    <w:rsid w:val="00CA7DB5"/>
    <w:rsid w:val="00CB1148"/>
    <w:rsid w:val="00CB6651"/>
    <w:rsid w:val="00CB6887"/>
    <w:rsid w:val="00CD380C"/>
    <w:rsid w:val="00CD38E2"/>
    <w:rsid w:val="00CD4C7B"/>
    <w:rsid w:val="00CE15D5"/>
    <w:rsid w:val="00CF0A58"/>
    <w:rsid w:val="00D05013"/>
    <w:rsid w:val="00D20249"/>
    <w:rsid w:val="00D22038"/>
    <w:rsid w:val="00D267C8"/>
    <w:rsid w:val="00D27814"/>
    <w:rsid w:val="00D3237E"/>
    <w:rsid w:val="00D35C1F"/>
    <w:rsid w:val="00D40B9D"/>
    <w:rsid w:val="00D454EC"/>
    <w:rsid w:val="00D45717"/>
    <w:rsid w:val="00D4683A"/>
    <w:rsid w:val="00D53E15"/>
    <w:rsid w:val="00D5437E"/>
    <w:rsid w:val="00D738D6"/>
    <w:rsid w:val="00D74BD2"/>
    <w:rsid w:val="00D80795"/>
    <w:rsid w:val="00D82C80"/>
    <w:rsid w:val="00D87462"/>
    <w:rsid w:val="00D87E00"/>
    <w:rsid w:val="00D908B4"/>
    <w:rsid w:val="00D9134D"/>
    <w:rsid w:val="00D928F1"/>
    <w:rsid w:val="00D92DA7"/>
    <w:rsid w:val="00D97CD9"/>
    <w:rsid w:val="00DA523C"/>
    <w:rsid w:val="00DA58E4"/>
    <w:rsid w:val="00DA7A03"/>
    <w:rsid w:val="00DB1818"/>
    <w:rsid w:val="00DB6E94"/>
    <w:rsid w:val="00DC0D10"/>
    <w:rsid w:val="00DC113F"/>
    <w:rsid w:val="00DC309B"/>
    <w:rsid w:val="00DC3C36"/>
    <w:rsid w:val="00DC4DA2"/>
    <w:rsid w:val="00DD5173"/>
    <w:rsid w:val="00DD6625"/>
    <w:rsid w:val="00DE1406"/>
    <w:rsid w:val="00DF0219"/>
    <w:rsid w:val="00DF1B6A"/>
    <w:rsid w:val="00DF3F98"/>
    <w:rsid w:val="00E0084A"/>
    <w:rsid w:val="00E02FC3"/>
    <w:rsid w:val="00E05C21"/>
    <w:rsid w:val="00E07838"/>
    <w:rsid w:val="00E10AA4"/>
    <w:rsid w:val="00E10C07"/>
    <w:rsid w:val="00E12047"/>
    <w:rsid w:val="00E1310D"/>
    <w:rsid w:val="00E20E72"/>
    <w:rsid w:val="00E2391F"/>
    <w:rsid w:val="00E242F7"/>
    <w:rsid w:val="00E26B57"/>
    <w:rsid w:val="00E30B21"/>
    <w:rsid w:val="00E33980"/>
    <w:rsid w:val="00E340BC"/>
    <w:rsid w:val="00E51F8B"/>
    <w:rsid w:val="00E608C2"/>
    <w:rsid w:val="00E619F5"/>
    <w:rsid w:val="00E62835"/>
    <w:rsid w:val="00E6380E"/>
    <w:rsid w:val="00E77046"/>
    <w:rsid w:val="00E77151"/>
    <w:rsid w:val="00E77645"/>
    <w:rsid w:val="00E852EA"/>
    <w:rsid w:val="00E852FF"/>
    <w:rsid w:val="00E857B0"/>
    <w:rsid w:val="00E90ABE"/>
    <w:rsid w:val="00E96F80"/>
    <w:rsid w:val="00EA1D56"/>
    <w:rsid w:val="00EA22F8"/>
    <w:rsid w:val="00EA61CB"/>
    <w:rsid w:val="00EC057B"/>
    <w:rsid w:val="00EC4A25"/>
    <w:rsid w:val="00ED096C"/>
    <w:rsid w:val="00EE0A1E"/>
    <w:rsid w:val="00EF1177"/>
    <w:rsid w:val="00EF42A4"/>
    <w:rsid w:val="00EF7EB1"/>
    <w:rsid w:val="00F025A2"/>
    <w:rsid w:val="00F101C6"/>
    <w:rsid w:val="00F16D78"/>
    <w:rsid w:val="00F2026E"/>
    <w:rsid w:val="00F2210A"/>
    <w:rsid w:val="00F24631"/>
    <w:rsid w:val="00F26720"/>
    <w:rsid w:val="00F37743"/>
    <w:rsid w:val="00F445ED"/>
    <w:rsid w:val="00F522A8"/>
    <w:rsid w:val="00F54A3D"/>
    <w:rsid w:val="00F57F67"/>
    <w:rsid w:val="00F6262A"/>
    <w:rsid w:val="00F627BF"/>
    <w:rsid w:val="00F653B8"/>
    <w:rsid w:val="00F75A79"/>
    <w:rsid w:val="00F7649E"/>
    <w:rsid w:val="00F76F8F"/>
    <w:rsid w:val="00F80514"/>
    <w:rsid w:val="00F806FB"/>
    <w:rsid w:val="00F8776E"/>
    <w:rsid w:val="00F9030E"/>
    <w:rsid w:val="00F9080E"/>
    <w:rsid w:val="00F96EC9"/>
    <w:rsid w:val="00F97D2B"/>
    <w:rsid w:val="00FA00C3"/>
    <w:rsid w:val="00FA1266"/>
    <w:rsid w:val="00FB2BEA"/>
    <w:rsid w:val="00FB433D"/>
    <w:rsid w:val="00FB5818"/>
    <w:rsid w:val="00FB5F5B"/>
    <w:rsid w:val="00FC1192"/>
    <w:rsid w:val="00FC53BF"/>
    <w:rsid w:val="00FC6713"/>
    <w:rsid w:val="00FE3B6A"/>
    <w:rsid w:val="00FF3137"/>
    <w:rsid w:val="00FF3588"/>
    <w:rsid w:val="00FF3C83"/>
    <w:rsid w:val="00FF4B86"/>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Bullets,- Bullets,목록 단락,リスト段落,?? ??,?????,????,Lista1,列出段落1,中等深浅网格 1 - 着色 21,列表段落,列出段落,¥¡¡¡¡ì¬º¥¹¥È¶ÎÂä,ÁÐ³ö¶ÎÂä,列表段落1,—ño’i—Ž,¥ê¥¹¥È¶ÎÂä,1st level - Bullet List Paragraph,Lettre d'introduction,Paragrafo elenco,Normal bullet 2,Bullet lis"/>
    <w:basedOn w:val="Normal"/>
    <w:link w:val="ListParagraphChar"/>
    <w:uiPriority w:val="34"/>
    <w:qFormat/>
    <w:rsid w:val="00046941"/>
    <w:pPr>
      <w:numPr>
        <w:numId w:val="9"/>
      </w:numPr>
      <w:shd w:val="clear" w:color="auto" w:fill="FFFFFF"/>
      <w:spacing w:after="120"/>
      <w:contextualSpacing/>
    </w:pPr>
    <w:rPr>
      <w:rFonts w:ascii="Arial" w:eastAsiaTheme="minorHAnsi" w:hAnsi="Arial" w:cs="Arial"/>
      <w:sz w:val="22"/>
      <w:lang w:val="en-US"/>
    </w:rPr>
  </w:style>
  <w:style w:type="character" w:customStyle="1" w:styleId="ListParagraphChar">
    <w:name w:val="List Paragraph Char"/>
    <w:aliases w:val="Bullets Char,- Bullets Char,목록 단락 Char,リスト段落 Char,?? ?? Char,????? Char,???? Char,Lista1 Char,列出段落1 Char,中等深浅网格 1 - 着色 21 Char,列表段落 Char,列出段落 Char,¥¡¡¡¡ì¬º¥¹¥È¶ÎÂä Char,ÁÐ³ö¶ÎÂä Char,列表段落1 Char,—ño’i—Ž Char,¥ê¥¹¥È¶ÎÂä Char"/>
    <w:link w:val="ListParagraph"/>
    <w:uiPriority w:val="34"/>
    <w:qFormat/>
    <w:rsid w:val="00046941"/>
    <w:rPr>
      <w:rFonts w:ascii="Arial" w:eastAsiaTheme="minorHAnsi" w:hAnsi="Arial" w:cs="Arial"/>
      <w:sz w:val="22"/>
      <w:shd w:val="clear" w:color="auto" w:fill="FFFFFF"/>
    </w:rPr>
  </w:style>
  <w:style w:type="paragraph" w:styleId="Caption">
    <w:name w:val="caption"/>
    <w:basedOn w:val="Normal"/>
    <w:next w:val="Normal"/>
    <w:unhideWhenUsed/>
    <w:qFormat/>
    <w:rsid w:val="00046941"/>
    <w:pPr>
      <w:spacing w:after="200"/>
    </w:pPr>
    <w:rPr>
      <w:iCs/>
      <w:szCs w:val="18"/>
    </w:rPr>
  </w:style>
  <w:style w:type="paragraph" w:styleId="Revision">
    <w:name w:val="Revision"/>
    <w:hidden/>
    <w:uiPriority w:val="99"/>
    <w:semiHidden/>
    <w:rsid w:val="00FF3C83"/>
    <w:rPr>
      <w:lang w:val="en-GB"/>
    </w:rPr>
  </w:style>
  <w:style w:type="character" w:styleId="CommentReference">
    <w:name w:val="annotation reference"/>
    <w:basedOn w:val="DefaultParagraphFont"/>
    <w:rsid w:val="00AA6661"/>
    <w:rPr>
      <w:sz w:val="16"/>
      <w:szCs w:val="16"/>
    </w:rPr>
  </w:style>
  <w:style w:type="paragraph" w:styleId="CommentText">
    <w:name w:val="annotation text"/>
    <w:basedOn w:val="Normal"/>
    <w:link w:val="CommentTextChar"/>
    <w:rsid w:val="00AA6661"/>
  </w:style>
  <w:style w:type="character" w:customStyle="1" w:styleId="CommentTextChar">
    <w:name w:val="Comment Text Char"/>
    <w:basedOn w:val="DefaultParagraphFont"/>
    <w:link w:val="CommentText"/>
    <w:rsid w:val="00AA6661"/>
    <w:rPr>
      <w:lang w:val="en-GB"/>
    </w:rPr>
  </w:style>
  <w:style w:type="paragraph" w:styleId="CommentSubject">
    <w:name w:val="annotation subject"/>
    <w:basedOn w:val="CommentText"/>
    <w:next w:val="CommentText"/>
    <w:link w:val="CommentSubjectChar"/>
    <w:rsid w:val="00AA6661"/>
    <w:rPr>
      <w:b/>
      <w:bCs/>
    </w:rPr>
  </w:style>
  <w:style w:type="character" w:customStyle="1" w:styleId="CommentSubjectChar">
    <w:name w:val="Comment Subject Char"/>
    <w:basedOn w:val="CommentTextChar"/>
    <w:link w:val="CommentSubject"/>
    <w:rsid w:val="00AA6661"/>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2856">
      <w:bodyDiv w:val="1"/>
      <w:marLeft w:val="0"/>
      <w:marRight w:val="0"/>
      <w:marTop w:val="0"/>
      <w:marBottom w:val="0"/>
      <w:divBdr>
        <w:top w:val="none" w:sz="0" w:space="0" w:color="auto"/>
        <w:left w:val="none" w:sz="0" w:space="0" w:color="auto"/>
        <w:bottom w:val="none" w:sz="0" w:space="0" w:color="auto"/>
        <w:right w:val="none" w:sz="0" w:space="0" w:color="auto"/>
      </w:divBdr>
    </w:div>
    <w:div w:id="166639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RBI5PAMIO524-1616901215-39835</_dlc_DocId>
    <_dlc_DocIdUrl xmlns="71c5aaf6-e6ce-465b-b873-5148d2a4c105">
      <Url>https://nokia.sharepoint.com/sites/gxp/_layouts/15/DocIdRedir.aspx?ID=RBI5PAMIO524-1616901215-39835</Url>
      <Description>RBI5PAMIO524-1616901215-39835</Description>
    </_dlc_DocIdUrl>
  </documentManagement>
</p:properties>
</file>

<file path=customXml/itemProps1.xml><?xml version="1.0" encoding="utf-8"?>
<ds:datastoreItem xmlns:ds="http://schemas.openxmlformats.org/officeDocument/2006/customXml" ds:itemID="{3770E4E2-4951-4CD2-B63E-62BC32EC7580}">
  <ds:schemaRefs>
    <ds:schemaRef ds:uri="http://schemas.microsoft.com/sharepoint/v3/contenttype/forms"/>
  </ds:schemaRefs>
</ds:datastoreItem>
</file>

<file path=customXml/itemProps2.xml><?xml version="1.0" encoding="utf-8"?>
<ds:datastoreItem xmlns:ds="http://schemas.openxmlformats.org/officeDocument/2006/customXml" ds:itemID="{9409C645-2A46-4D1E-9794-DD83ABB286A9}">
  <ds:schemaRefs>
    <ds:schemaRef ds:uri="http://schemas.microsoft.com/sharepoint/events"/>
  </ds:schemaRefs>
</ds:datastoreItem>
</file>

<file path=customXml/itemProps3.xml><?xml version="1.0" encoding="utf-8"?>
<ds:datastoreItem xmlns:ds="http://schemas.openxmlformats.org/officeDocument/2006/customXml" ds:itemID="{99633CDB-D46E-4466-9889-802994F0B9DF}">
  <ds:schemaRefs>
    <ds:schemaRef ds:uri="Microsoft.SharePoint.Taxonomy.ContentTypeSync"/>
  </ds:schemaRefs>
</ds:datastoreItem>
</file>

<file path=customXml/itemProps4.xml><?xml version="1.0" encoding="utf-8"?>
<ds:datastoreItem xmlns:ds="http://schemas.openxmlformats.org/officeDocument/2006/customXml" ds:itemID="{636FC936-F44C-459B-96F5-F1F78B75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2DA0B3-8910-4CD2-B173-B1FE6962742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992</TotalTime>
  <Pages>6</Pages>
  <Words>2612</Words>
  <Characters>13638</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16218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256</cp:revision>
  <dcterms:created xsi:type="dcterms:W3CDTF">2019-06-29T13:33:00Z</dcterms:created>
  <dcterms:modified xsi:type="dcterms:W3CDTF">2025-02-06T23:12:00Z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a7a7ca8e-cbeb-4c7a-882d-396245fef4e9</vt:lpwstr>
  </property>
  <property fmtid="{D5CDD505-2E9C-101B-9397-08002B2CF9AE}" pid="4" name="MediaServiceImageTags">
    <vt:lpwstr/>
  </property>
</Properties>
</file>